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B2CCE" w14:textId="4C0BC66E" w:rsidR="00D73917" w:rsidRPr="002207B5" w:rsidRDefault="001A448C" w:rsidP="001A448C">
      <w:r w:rsidRPr="002207B5">
        <w:rPr>
          <w:sz w:val="12"/>
          <w:szCs w:val="12"/>
        </w:rPr>
        <w:t> </w:t>
      </w:r>
      <w:r w:rsidRPr="002207B5">
        <w:t>La Paz, 21 de enero de 2025</w:t>
      </w:r>
    </w:p>
    <w:p w14:paraId="300E2268" w14:textId="286EBDFA" w:rsidR="00D73917" w:rsidRPr="002207B5" w:rsidRDefault="001A448C" w:rsidP="008D0416">
      <w:pPr>
        <w:spacing w:line="360" w:lineRule="auto"/>
        <w:jc w:val="both"/>
        <w:rPr>
          <w:b/>
          <w:bCs/>
        </w:rPr>
      </w:pPr>
      <w:r w:rsidRPr="002207B5">
        <w:rPr>
          <w:b/>
          <w:bCs/>
        </w:rPr>
        <w:t xml:space="preserve">SEDEM/GG/GTIBQ </w:t>
      </w:r>
      <w:proofErr w:type="spellStart"/>
      <w:r w:rsidRPr="002207B5">
        <w:rPr>
          <w:b/>
          <w:bCs/>
        </w:rPr>
        <w:t>Nº</w:t>
      </w:r>
      <w:proofErr w:type="spellEnd"/>
      <w:r w:rsidRPr="002207B5">
        <w:rPr>
          <w:b/>
          <w:bCs/>
        </w:rPr>
        <w:t xml:space="preserve"> 0011/2025</w:t>
      </w:r>
    </w:p>
    <w:p w14:paraId="294ACBB8" w14:textId="77777777" w:rsidR="00D73917" w:rsidRPr="002207B5" w:rsidRDefault="00D73917" w:rsidP="001A448C">
      <w:pPr>
        <w:spacing w:line="220" w:lineRule="atLeast"/>
        <w:jc w:val="both"/>
        <w:rPr>
          <w:bCs/>
        </w:rPr>
      </w:pPr>
    </w:p>
    <w:p w14:paraId="357626D0" w14:textId="7AC84046" w:rsidR="00D73917" w:rsidRPr="002207B5" w:rsidRDefault="001A448C" w:rsidP="00C70133">
      <w:pPr>
        <w:spacing w:line="240" w:lineRule="atLeast"/>
        <w:jc w:val="both"/>
        <w:rPr>
          <w:bCs/>
        </w:rPr>
      </w:pPr>
      <w:r w:rsidRPr="002207B5">
        <w:rPr>
          <w:bCs/>
        </w:rPr>
        <w:t>Señora</w:t>
      </w:r>
    </w:p>
    <w:p w14:paraId="10BBD2A8" w14:textId="77777777" w:rsidR="00D73917" w:rsidRPr="002207B5" w:rsidRDefault="001A448C" w:rsidP="00C70133">
      <w:pPr>
        <w:spacing w:line="240" w:lineRule="atLeast"/>
        <w:jc w:val="both"/>
        <w:rPr>
          <w:bCs/>
        </w:rPr>
      </w:pPr>
      <w:r w:rsidRPr="002207B5">
        <w:t>Juana Patricia Jiménez Soto</w:t>
      </w:r>
    </w:p>
    <w:p w14:paraId="108D2963" w14:textId="77777777" w:rsidR="00D73917" w:rsidRPr="002207B5" w:rsidRDefault="001A448C" w:rsidP="00C70133">
      <w:pPr>
        <w:spacing w:line="240" w:lineRule="atLeast"/>
        <w:jc w:val="both"/>
        <w:rPr>
          <w:b/>
          <w:bCs/>
        </w:rPr>
      </w:pPr>
      <w:r w:rsidRPr="002207B5">
        <w:rPr>
          <w:b/>
          <w:bCs/>
        </w:rPr>
        <w:t>VICEMINISTRA DEL TESORO Y CRÉDITO PÚBLICO</w:t>
      </w:r>
    </w:p>
    <w:p w14:paraId="127970D7" w14:textId="77777777" w:rsidR="00D73917" w:rsidRPr="002207B5" w:rsidRDefault="001A448C" w:rsidP="00C70133">
      <w:pPr>
        <w:spacing w:line="240" w:lineRule="atLeast"/>
        <w:jc w:val="both"/>
        <w:rPr>
          <w:b/>
          <w:bCs/>
        </w:rPr>
      </w:pPr>
      <w:r w:rsidRPr="002207B5">
        <w:rPr>
          <w:b/>
          <w:bCs/>
        </w:rPr>
        <w:t>MINISTERIO DE ECONOMIA Y FINANZAS PUBLICAS</w:t>
      </w:r>
    </w:p>
    <w:p w14:paraId="61D1ED19" w14:textId="1A1DDD5F" w:rsidR="00D73917" w:rsidRPr="002207B5" w:rsidRDefault="001A448C" w:rsidP="00C70133">
      <w:pPr>
        <w:spacing w:line="240" w:lineRule="atLeast"/>
        <w:jc w:val="both"/>
        <w:rPr>
          <w:bCs/>
        </w:rPr>
      </w:pPr>
      <w:r w:rsidRPr="002207B5">
        <w:rPr>
          <w:bCs/>
        </w:rPr>
        <w:t>Presente. -</w:t>
      </w:r>
    </w:p>
    <w:p w14:paraId="4D81B24C" w14:textId="77777777" w:rsidR="00D73917" w:rsidRPr="002207B5" w:rsidRDefault="00D73917" w:rsidP="001A448C">
      <w:pPr>
        <w:spacing w:line="220" w:lineRule="atLeast"/>
        <w:jc w:val="both"/>
        <w:rPr>
          <w:bCs/>
          <w:sz w:val="22"/>
          <w:szCs w:val="22"/>
        </w:rPr>
      </w:pPr>
    </w:p>
    <w:p w14:paraId="03A1DBC3" w14:textId="58078417" w:rsidR="00D73917" w:rsidRPr="002207B5" w:rsidRDefault="001A448C" w:rsidP="001A448C">
      <w:pPr>
        <w:spacing w:line="220" w:lineRule="atLeast"/>
        <w:ind w:left="2127" w:hanging="1418"/>
        <w:jc w:val="right"/>
        <w:rPr>
          <w:b/>
          <w:bCs/>
          <w:u w:val="single"/>
        </w:rPr>
      </w:pPr>
      <w:r w:rsidRPr="002207B5">
        <w:rPr>
          <w:bCs/>
        </w:rPr>
        <w:t>REF.:</w:t>
      </w:r>
      <w:r w:rsidRPr="002207B5">
        <w:rPr>
          <w:b/>
          <w:bCs/>
        </w:rPr>
        <w:t xml:space="preserve"> </w:t>
      </w:r>
      <w:r w:rsidRPr="002207B5">
        <w:rPr>
          <w:b/>
          <w:bCs/>
          <w:u w:val="single"/>
        </w:rPr>
        <w:t>SOLIC</w:t>
      </w:r>
      <w:r w:rsidR="00457E48" w:rsidRPr="002207B5">
        <w:rPr>
          <w:b/>
          <w:bCs/>
          <w:u w:val="single"/>
        </w:rPr>
        <w:t>I</w:t>
      </w:r>
      <w:r w:rsidRPr="002207B5">
        <w:rPr>
          <w:b/>
          <w:bCs/>
          <w:u w:val="single"/>
        </w:rPr>
        <w:t>TUD DE DESEMBOLSO DE APORTE DE CAPITAL</w:t>
      </w:r>
    </w:p>
    <w:p w14:paraId="03D33F91" w14:textId="77777777" w:rsidR="00A20E9C" w:rsidRPr="00457E48" w:rsidRDefault="00A20E9C" w:rsidP="00A20E9C"/>
    <w:p w14:paraId="5A3A40E4" w14:textId="77777777" w:rsidR="00A20E9C" w:rsidRPr="00457E48" w:rsidRDefault="00A20E9C" w:rsidP="00A20E9C">
      <w:r w:rsidRPr="00457E48">
        <w:rPr>
          <w:sz w:val="22"/>
          <w:szCs w:val="22"/>
        </w:rPr>
        <w:t>De mi consideración</w:t>
      </w:r>
      <w:r w:rsidRPr="00457E48">
        <w:t>.</w:t>
      </w:r>
    </w:p>
    <w:p w14:paraId="07D852E8" w14:textId="77777777" w:rsidR="00A20E9C" w:rsidRPr="00457E48" w:rsidRDefault="00A20E9C" w:rsidP="00A20E9C">
      <w:pPr>
        <w:jc w:val="both"/>
      </w:pPr>
    </w:p>
    <w:p w14:paraId="795B528C" w14:textId="0E060404" w:rsidR="00562E40" w:rsidRPr="00457E48" w:rsidRDefault="00562E40" w:rsidP="00C70133">
      <w:pPr>
        <w:spacing w:line="0" w:lineRule="atLeast"/>
        <w:jc w:val="both"/>
        <w:rPr>
          <w:color w:val="auto"/>
          <w:sz w:val="22"/>
          <w:szCs w:val="22"/>
        </w:rPr>
      </w:pPr>
      <w:r w:rsidRPr="00457E48">
        <w:rPr>
          <w:sz w:val="22"/>
          <w:szCs w:val="22"/>
        </w:rPr>
        <w:t>La Empresa P</w:t>
      </w:r>
      <w:r w:rsidR="00457E48" w:rsidRPr="00457E48">
        <w:rPr>
          <w:sz w:val="22"/>
          <w:szCs w:val="22"/>
        </w:rPr>
        <w:t>ú</w:t>
      </w:r>
      <w:r w:rsidRPr="00457E48">
        <w:rPr>
          <w:sz w:val="22"/>
          <w:szCs w:val="22"/>
        </w:rPr>
        <w:t xml:space="preserve">blica Productiva Industria Boliviana Química – IBQ, para dar cumplimiento con sus objetivos, tiene programado la ejecución del </w:t>
      </w:r>
      <w:r w:rsidR="00C70133" w:rsidRPr="00457E48">
        <w:rPr>
          <w:sz w:val="22"/>
          <w:szCs w:val="22"/>
        </w:rPr>
        <w:t>proyecto</w:t>
      </w:r>
      <w:r w:rsidRPr="00457E48">
        <w:rPr>
          <w:sz w:val="22"/>
          <w:szCs w:val="22"/>
        </w:rPr>
        <w:t xml:space="preserve"> “</w:t>
      </w:r>
      <w:r w:rsidRPr="00457E48">
        <w:rPr>
          <w:b/>
          <w:bCs/>
          <w:color w:val="auto"/>
          <w:sz w:val="22"/>
          <w:szCs w:val="22"/>
          <w:u w:val="single"/>
        </w:rPr>
        <w:t>IMPLEMENTACIÓN DE LA INDUSTRIA QUIMICA BASICA DE BOLIVIA EN UYUNI – POTOSI</w:t>
      </w:r>
      <w:r w:rsidRPr="00457E48">
        <w:rPr>
          <w:b/>
          <w:bCs/>
          <w:color w:val="auto"/>
          <w:sz w:val="22"/>
          <w:szCs w:val="22"/>
        </w:rPr>
        <w:t xml:space="preserve">,”. </w:t>
      </w:r>
      <w:r w:rsidRPr="00457E48">
        <w:rPr>
          <w:color w:val="auto"/>
          <w:sz w:val="22"/>
          <w:szCs w:val="22"/>
        </w:rPr>
        <w:t>Por lo que</w:t>
      </w:r>
      <w:r w:rsidR="00457E48" w:rsidRPr="00457E48">
        <w:rPr>
          <w:color w:val="auto"/>
          <w:sz w:val="22"/>
          <w:szCs w:val="22"/>
        </w:rPr>
        <w:t xml:space="preserve"> cumplimos con</w:t>
      </w:r>
      <w:r w:rsidRPr="00457E48">
        <w:rPr>
          <w:color w:val="auto"/>
          <w:sz w:val="22"/>
          <w:szCs w:val="22"/>
        </w:rPr>
        <w:t xml:space="preserve"> </w:t>
      </w:r>
      <w:r w:rsidR="00457E48" w:rsidRPr="00457E48">
        <w:rPr>
          <w:color w:val="auto"/>
          <w:sz w:val="22"/>
          <w:szCs w:val="22"/>
        </w:rPr>
        <w:t xml:space="preserve">solicitar </w:t>
      </w:r>
      <w:r w:rsidRPr="00457E48">
        <w:rPr>
          <w:color w:val="auto"/>
          <w:sz w:val="22"/>
          <w:szCs w:val="22"/>
        </w:rPr>
        <w:t>a su autoridad, instruya a quien corresponda el desembolso de Aporte de Capital en concordancia con la PROGRAMACION CONSOLIDAD DE DESEMBOLSOS DE APÓRTE DE CAPITAL, para ejecución durante la gestión 2025, remitido mediante nota SEDEM/GG/GAF No. 0009/2025</w:t>
      </w:r>
      <w:r w:rsidR="00C70133" w:rsidRPr="00457E48">
        <w:rPr>
          <w:color w:val="auto"/>
          <w:sz w:val="22"/>
          <w:szCs w:val="22"/>
        </w:rPr>
        <w:t>.</w:t>
      </w:r>
    </w:p>
    <w:p w14:paraId="69C50369" w14:textId="77777777" w:rsidR="00A20E9C" w:rsidRPr="00457E48" w:rsidRDefault="00A20E9C" w:rsidP="00C70133">
      <w:pPr>
        <w:spacing w:line="0" w:lineRule="atLeast"/>
        <w:jc w:val="both"/>
      </w:pPr>
    </w:p>
    <w:p w14:paraId="2D73641F" w14:textId="3E35A1A2" w:rsidR="00A20E9C" w:rsidRPr="00457E48" w:rsidRDefault="00A20E9C" w:rsidP="00C70133">
      <w:pPr>
        <w:spacing w:line="0" w:lineRule="atLeast"/>
        <w:jc w:val="both"/>
        <w:rPr>
          <w:color w:val="auto"/>
          <w:sz w:val="22"/>
          <w:szCs w:val="22"/>
        </w:rPr>
      </w:pPr>
      <w:r w:rsidRPr="00457E48">
        <w:rPr>
          <w:sz w:val="22"/>
          <w:szCs w:val="22"/>
        </w:rPr>
        <w:t xml:space="preserve">En este contexto se efectúa la solicitud de desembolso de </w:t>
      </w:r>
      <w:r w:rsidR="00C70133" w:rsidRPr="00457E48">
        <w:rPr>
          <w:sz w:val="22"/>
          <w:szCs w:val="22"/>
        </w:rPr>
        <w:t>A</w:t>
      </w:r>
      <w:r w:rsidRPr="00457E48">
        <w:rPr>
          <w:sz w:val="22"/>
          <w:szCs w:val="22"/>
        </w:rPr>
        <w:t xml:space="preserve">porte de </w:t>
      </w:r>
      <w:r w:rsidR="00C70133" w:rsidRPr="00457E48">
        <w:rPr>
          <w:sz w:val="22"/>
          <w:szCs w:val="22"/>
        </w:rPr>
        <w:t>C</w:t>
      </w:r>
      <w:r w:rsidRPr="00457E48">
        <w:rPr>
          <w:sz w:val="22"/>
          <w:szCs w:val="22"/>
        </w:rPr>
        <w:t xml:space="preserve">apital del TGN a favor de la Empresa Pública Productiva Industria Boliviana Química - </w:t>
      </w:r>
      <w:r w:rsidR="00562E40" w:rsidRPr="00457E48">
        <w:rPr>
          <w:sz w:val="22"/>
          <w:szCs w:val="22"/>
        </w:rPr>
        <w:t xml:space="preserve">IBQ </w:t>
      </w:r>
      <w:r w:rsidRPr="00457E48">
        <w:rPr>
          <w:color w:val="auto"/>
          <w:sz w:val="22"/>
          <w:szCs w:val="22"/>
        </w:rPr>
        <w:t xml:space="preserve">por </w:t>
      </w:r>
      <w:r w:rsidR="00562E40" w:rsidRPr="00457E48">
        <w:rPr>
          <w:color w:val="auto"/>
          <w:sz w:val="22"/>
          <w:szCs w:val="22"/>
        </w:rPr>
        <w:t>el</w:t>
      </w:r>
      <w:r w:rsidRPr="00457E48">
        <w:rPr>
          <w:color w:val="auto"/>
          <w:sz w:val="22"/>
          <w:szCs w:val="22"/>
        </w:rPr>
        <w:t xml:space="preserve"> </w:t>
      </w:r>
      <w:r w:rsidR="00C70133" w:rsidRPr="00457E48">
        <w:rPr>
          <w:color w:val="auto"/>
          <w:sz w:val="22"/>
          <w:szCs w:val="22"/>
        </w:rPr>
        <w:t xml:space="preserve">importe </w:t>
      </w:r>
      <w:r w:rsidRPr="00457E48">
        <w:rPr>
          <w:color w:val="auto"/>
          <w:sz w:val="22"/>
          <w:szCs w:val="22"/>
        </w:rPr>
        <w:t xml:space="preserve">de </w:t>
      </w:r>
      <w:r w:rsidRPr="00457E48">
        <w:rPr>
          <w:b/>
          <w:bCs/>
          <w:i/>
          <w:iCs/>
          <w:color w:val="auto"/>
          <w:sz w:val="22"/>
          <w:szCs w:val="22"/>
        </w:rPr>
        <w:t xml:space="preserve">Bs567.117.645,52 (Quinientos Sesenta y </w:t>
      </w:r>
      <w:r w:rsidR="00457E48" w:rsidRPr="00457E48">
        <w:rPr>
          <w:b/>
          <w:bCs/>
          <w:i/>
          <w:iCs/>
          <w:color w:val="auto"/>
          <w:sz w:val="22"/>
          <w:szCs w:val="22"/>
        </w:rPr>
        <w:t>S</w:t>
      </w:r>
      <w:r w:rsidRPr="00457E48">
        <w:rPr>
          <w:b/>
          <w:bCs/>
          <w:i/>
          <w:iCs/>
          <w:color w:val="auto"/>
          <w:sz w:val="22"/>
          <w:szCs w:val="22"/>
        </w:rPr>
        <w:t xml:space="preserve">iete Millones Ciento Diecisiete </w:t>
      </w:r>
      <w:r w:rsidR="00457E48" w:rsidRPr="00457E48">
        <w:rPr>
          <w:b/>
          <w:bCs/>
          <w:i/>
          <w:iCs/>
          <w:color w:val="auto"/>
          <w:sz w:val="22"/>
          <w:szCs w:val="22"/>
        </w:rPr>
        <w:t>M</w:t>
      </w:r>
      <w:r w:rsidRPr="00457E48">
        <w:rPr>
          <w:b/>
          <w:bCs/>
          <w:i/>
          <w:iCs/>
          <w:color w:val="auto"/>
          <w:sz w:val="22"/>
          <w:szCs w:val="22"/>
        </w:rPr>
        <w:t xml:space="preserve">il Seiscientos Cuarenta y </w:t>
      </w:r>
      <w:r w:rsidR="00562E40" w:rsidRPr="00457E48">
        <w:rPr>
          <w:b/>
          <w:bCs/>
          <w:i/>
          <w:iCs/>
          <w:color w:val="auto"/>
          <w:sz w:val="22"/>
          <w:szCs w:val="22"/>
        </w:rPr>
        <w:t>Cinco 52</w:t>
      </w:r>
      <w:r w:rsidRPr="00457E48">
        <w:rPr>
          <w:b/>
          <w:bCs/>
          <w:i/>
          <w:iCs/>
          <w:color w:val="auto"/>
          <w:sz w:val="22"/>
          <w:szCs w:val="22"/>
        </w:rPr>
        <w:t>/100</w:t>
      </w:r>
      <w:r w:rsidRPr="00457E48">
        <w:rPr>
          <w:color w:val="auto"/>
          <w:sz w:val="22"/>
          <w:szCs w:val="22"/>
        </w:rPr>
        <w:t xml:space="preserve"> bolivianos),</w:t>
      </w:r>
      <w:r w:rsidR="00C70133" w:rsidRPr="00457E48">
        <w:rPr>
          <w:sz w:val="22"/>
          <w:szCs w:val="22"/>
        </w:rPr>
        <w:t xml:space="preserve"> en el marco del </w:t>
      </w:r>
      <w:bookmarkStart w:id="0" w:name="_Hlk131007201"/>
      <w:r w:rsidR="00C70133" w:rsidRPr="00457E48">
        <w:rPr>
          <w:sz w:val="22"/>
          <w:szCs w:val="22"/>
        </w:rPr>
        <w:t>Decreto Supremo N°4923 de 26 de abril de 202</w:t>
      </w:r>
      <w:bookmarkEnd w:id="0"/>
      <w:r w:rsidR="00C70133" w:rsidRPr="00457E48">
        <w:rPr>
          <w:sz w:val="22"/>
          <w:szCs w:val="22"/>
        </w:rPr>
        <w:t>4</w:t>
      </w:r>
      <w:r w:rsidR="00C70133" w:rsidRPr="00457E48">
        <w:rPr>
          <w:color w:val="auto"/>
          <w:sz w:val="22"/>
          <w:szCs w:val="22"/>
        </w:rPr>
        <w:t>,</w:t>
      </w:r>
      <w:r w:rsidRPr="00457E48">
        <w:rPr>
          <w:color w:val="auto"/>
          <w:sz w:val="22"/>
          <w:szCs w:val="22"/>
        </w:rPr>
        <w:t xml:space="preserve"> conforme el siguiente detalle:</w:t>
      </w:r>
    </w:p>
    <w:p w14:paraId="48BC1E5C" w14:textId="77777777" w:rsidR="00256A49" w:rsidRPr="00457E48" w:rsidRDefault="00256A49" w:rsidP="00A20E9C">
      <w:pPr>
        <w:jc w:val="both"/>
        <w:rPr>
          <w:color w:val="auto"/>
          <w:sz w:val="22"/>
          <w:szCs w:val="22"/>
        </w:rPr>
      </w:pPr>
    </w:p>
    <w:tbl>
      <w:tblPr>
        <w:tblStyle w:val="Tablaconcuadrcula"/>
        <w:tblW w:w="9008" w:type="dxa"/>
        <w:jc w:val="center"/>
        <w:tblLook w:val="04A0" w:firstRow="1" w:lastRow="0" w:firstColumn="1" w:lastColumn="0" w:noHBand="0" w:noVBand="1"/>
      </w:tblPr>
      <w:tblGrid>
        <w:gridCol w:w="1610"/>
        <w:gridCol w:w="1914"/>
        <w:gridCol w:w="5484"/>
      </w:tblGrid>
      <w:tr w:rsidR="00A20E9C" w:rsidRPr="00457E48" w14:paraId="6BF1BAB7" w14:textId="77777777" w:rsidTr="003A257D">
        <w:trPr>
          <w:trHeight w:val="67"/>
          <w:jc w:val="center"/>
        </w:trPr>
        <w:tc>
          <w:tcPr>
            <w:tcW w:w="9008" w:type="dxa"/>
            <w:gridSpan w:val="3"/>
          </w:tcPr>
          <w:p w14:paraId="3ED4C610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DENOMINACIÓN:</w:t>
            </w:r>
            <w:r w:rsidRPr="00457E48">
              <w:rPr>
                <w:color w:val="auto"/>
                <w:sz w:val="22"/>
                <w:szCs w:val="22"/>
              </w:rPr>
              <w:t xml:space="preserve"> Empresa Pública Productiva Industria Boliviana Química – IBQ.</w:t>
            </w:r>
          </w:p>
          <w:p w14:paraId="03BF34A0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DISPOSICIÓN LEGAL QUE AUTORIZA EL APORTE DE CAPITAL:</w:t>
            </w:r>
            <w:r w:rsidRPr="00457E48">
              <w:rPr>
                <w:color w:val="auto"/>
                <w:sz w:val="22"/>
                <w:szCs w:val="22"/>
              </w:rPr>
              <w:t xml:space="preserve"> Decreto Supremo N°4923 de 26 de abril de 2023</w:t>
            </w:r>
          </w:p>
          <w:p w14:paraId="59528550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LIBRETA:</w:t>
            </w:r>
            <w:r w:rsidRPr="00457E48">
              <w:rPr>
                <w:color w:val="auto"/>
                <w:sz w:val="22"/>
                <w:szCs w:val="22"/>
              </w:rPr>
              <w:t xml:space="preserve"> 00132122001 SEDEM-IMPLEMENTACIÓN DE LA IBQ</w:t>
            </w:r>
          </w:p>
          <w:p w14:paraId="4DD127D3" w14:textId="0673E279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 xml:space="preserve">IMPORTE: </w:t>
            </w:r>
            <w:r w:rsidRPr="00457E48">
              <w:rPr>
                <w:color w:val="auto"/>
                <w:sz w:val="22"/>
                <w:szCs w:val="22"/>
              </w:rPr>
              <w:t xml:space="preserve">Bs172.742.071,30 (Ciento Setenta y Dos Millones Setecientos Cuarenta y Dos mil Setenta y </w:t>
            </w:r>
            <w:r w:rsidR="00457E48" w:rsidRPr="00457E48">
              <w:rPr>
                <w:color w:val="auto"/>
                <w:sz w:val="22"/>
                <w:szCs w:val="22"/>
              </w:rPr>
              <w:t>U</w:t>
            </w:r>
            <w:r w:rsidR="00256A49" w:rsidRPr="00457E48">
              <w:rPr>
                <w:color w:val="auto"/>
                <w:sz w:val="22"/>
                <w:szCs w:val="22"/>
              </w:rPr>
              <w:t>no 30</w:t>
            </w:r>
            <w:r w:rsidRPr="00457E48">
              <w:rPr>
                <w:color w:val="auto"/>
                <w:sz w:val="22"/>
                <w:szCs w:val="22"/>
              </w:rPr>
              <w:t>/100 bolivianos)</w:t>
            </w:r>
          </w:p>
        </w:tc>
      </w:tr>
      <w:tr w:rsidR="00A20E9C" w:rsidRPr="00457E48" w14:paraId="7EE7471A" w14:textId="77777777" w:rsidTr="003A257D">
        <w:trPr>
          <w:trHeight w:val="117"/>
          <w:jc w:val="center"/>
        </w:trPr>
        <w:tc>
          <w:tcPr>
            <w:tcW w:w="1586" w:type="dxa"/>
            <w:vAlign w:val="center"/>
          </w:tcPr>
          <w:p w14:paraId="3395025B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ENTIDAD:</w:t>
            </w:r>
          </w:p>
        </w:tc>
        <w:tc>
          <w:tcPr>
            <w:tcW w:w="1915" w:type="dxa"/>
            <w:vAlign w:val="center"/>
          </w:tcPr>
          <w:p w14:paraId="76882AE8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132</w:t>
            </w:r>
          </w:p>
        </w:tc>
        <w:tc>
          <w:tcPr>
            <w:tcW w:w="5506" w:type="dxa"/>
            <w:vAlign w:val="center"/>
          </w:tcPr>
          <w:p w14:paraId="60E2FBEB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Servicio de Desarrollo de las Empresas Públicas Productivas – SEDEM</w:t>
            </w:r>
          </w:p>
        </w:tc>
      </w:tr>
      <w:tr w:rsidR="00A20E9C" w:rsidRPr="00457E48" w14:paraId="360FAE83" w14:textId="77777777" w:rsidTr="003A257D">
        <w:trPr>
          <w:trHeight w:val="130"/>
          <w:jc w:val="center"/>
        </w:trPr>
        <w:tc>
          <w:tcPr>
            <w:tcW w:w="1586" w:type="dxa"/>
            <w:vAlign w:val="center"/>
          </w:tcPr>
          <w:p w14:paraId="099F9D65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DA:</w:t>
            </w:r>
          </w:p>
        </w:tc>
        <w:tc>
          <w:tcPr>
            <w:tcW w:w="1915" w:type="dxa"/>
            <w:vAlign w:val="center"/>
          </w:tcPr>
          <w:p w14:paraId="4B65E35D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12</w:t>
            </w:r>
          </w:p>
        </w:tc>
        <w:tc>
          <w:tcPr>
            <w:tcW w:w="5506" w:type="dxa"/>
            <w:vAlign w:val="center"/>
          </w:tcPr>
          <w:p w14:paraId="1ED03F0E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6FF9CC17" w14:textId="77777777" w:rsidTr="003A257D">
        <w:trPr>
          <w:trHeight w:val="124"/>
          <w:jc w:val="center"/>
        </w:trPr>
        <w:tc>
          <w:tcPr>
            <w:tcW w:w="1586" w:type="dxa"/>
            <w:vAlign w:val="center"/>
          </w:tcPr>
          <w:p w14:paraId="12A6BACC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UE:</w:t>
            </w:r>
          </w:p>
        </w:tc>
        <w:tc>
          <w:tcPr>
            <w:tcW w:w="1915" w:type="dxa"/>
            <w:vAlign w:val="center"/>
          </w:tcPr>
          <w:p w14:paraId="2158EA78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38</w:t>
            </w:r>
          </w:p>
        </w:tc>
        <w:tc>
          <w:tcPr>
            <w:tcW w:w="5506" w:type="dxa"/>
            <w:vAlign w:val="center"/>
          </w:tcPr>
          <w:p w14:paraId="6B27C692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3F97D6E9" w14:textId="77777777" w:rsidTr="003A257D">
        <w:trPr>
          <w:trHeight w:val="179"/>
          <w:jc w:val="center"/>
        </w:trPr>
        <w:tc>
          <w:tcPr>
            <w:tcW w:w="1586" w:type="dxa"/>
            <w:vAlign w:val="center"/>
          </w:tcPr>
          <w:p w14:paraId="5D1794B3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PROGRAMA:</w:t>
            </w:r>
          </w:p>
        </w:tc>
        <w:tc>
          <w:tcPr>
            <w:tcW w:w="1915" w:type="dxa"/>
            <w:vAlign w:val="center"/>
          </w:tcPr>
          <w:p w14:paraId="6CB08B17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292</w:t>
            </w:r>
          </w:p>
        </w:tc>
        <w:tc>
          <w:tcPr>
            <w:tcW w:w="5506" w:type="dxa"/>
            <w:vAlign w:val="center"/>
          </w:tcPr>
          <w:p w14:paraId="4BD4D90E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IMPLEMENTACION DE LA INDUSTRIA DE QUÍMICA BÁSICA EN BOLIVIA</w:t>
            </w:r>
          </w:p>
        </w:tc>
      </w:tr>
      <w:tr w:rsidR="00A20E9C" w:rsidRPr="00457E48" w14:paraId="767723FB" w14:textId="77777777" w:rsidTr="003A257D">
        <w:trPr>
          <w:trHeight w:val="136"/>
          <w:jc w:val="center"/>
        </w:trPr>
        <w:tc>
          <w:tcPr>
            <w:tcW w:w="1586" w:type="dxa"/>
            <w:vAlign w:val="center"/>
          </w:tcPr>
          <w:p w14:paraId="3F1C86E8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PROYECTO:</w:t>
            </w:r>
          </w:p>
        </w:tc>
        <w:tc>
          <w:tcPr>
            <w:tcW w:w="1915" w:type="dxa"/>
            <w:vAlign w:val="center"/>
          </w:tcPr>
          <w:p w14:paraId="44703917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01320009500000</w:t>
            </w:r>
          </w:p>
        </w:tc>
        <w:tc>
          <w:tcPr>
            <w:tcW w:w="5506" w:type="dxa"/>
            <w:vAlign w:val="center"/>
          </w:tcPr>
          <w:p w14:paraId="204AF3C9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IMPLEM. PLANTAS DE AC. SULFÚRICO, CLORHÍDRICO E HIDRÓXIDO DE SODIO DEP. POTOSÍ - UYUNI (IIQBB)</w:t>
            </w:r>
          </w:p>
        </w:tc>
      </w:tr>
      <w:tr w:rsidR="00A20E9C" w:rsidRPr="00457E48" w14:paraId="16B4D3D3" w14:textId="77777777" w:rsidTr="00256A49">
        <w:trPr>
          <w:trHeight w:val="195"/>
          <w:jc w:val="center"/>
        </w:trPr>
        <w:tc>
          <w:tcPr>
            <w:tcW w:w="1586" w:type="dxa"/>
            <w:vAlign w:val="center"/>
          </w:tcPr>
          <w:p w14:paraId="53AC5CB4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ACTIVIDAD:</w:t>
            </w:r>
          </w:p>
        </w:tc>
        <w:tc>
          <w:tcPr>
            <w:tcW w:w="1915" w:type="dxa"/>
            <w:vAlign w:val="center"/>
          </w:tcPr>
          <w:p w14:paraId="166D3D6F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000</w:t>
            </w:r>
          </w:p>
        </w:tc>
        <w:tc>
          <w:tcPr>
            <w:tcW w:w="5506" w:type="dxa"/>
            <w:vAlign w:val="center"/>
          </w:tcPr>
          <w:p w14:paraId="77DA8F35" w14:textId="77777777" w:rsidR="00A20E9C" w:rsidRPr="00457E48" w:rsidRDefault="00A20E9C" w:rsidP="003A257D">
            <w:pPr>
              <w:rPr>
                <w:sz w:val="22"/>
                <w:szCs w:val="22"/>
              </w:rPr>
            </w:pPr>
          </w:p>
        </w:tc>
      </w:tr>
      <w:tr w:rsidR="00A20E9C" w:rsidRPr="00457E48" w14:paraId="76DF7180" w14:textId="77777777" w:rsidTr="003A257D">
        <w:trPr>
          <w:trHeight w:val="409"/>
          <w:jc w:val="center"/>
        </w:trPr>
        <w:tc>
          <w:tcPr>
            <w:tcW w:w="1586" w:type="dxa"/>
            <w:vAlign w:val="center"/>
          </w:tcPr>
          <w:p w14:paraId="322F0AF6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FTE.:</w:t>
            </w:r>
          </w:p>
        </w:tc>
        <w:tc>
          <w:tcPr>
            <w:tcW w:w="1915" w:type="dxa"/>
            <w:vAlign w:val="center"/>
          </w:tcPr>
          <w:p w14:paraId="51C459E1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20</w:t>
            </w:r>
          </w:p>
        </w:tc>
        <w:tc>
          <w:tcPr>
            <w:tcW w:w="5506" w:type="dxa"/>
            <w:vAlign w:val="center"/>
          </w:tcPr>
          <w:p w14:paraId="74B8F6C2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Recursos Específicos</w:t>
            </w:r>
          </w:p>
        </w:tc>
      </w:tr>
      <w:tr w:rsidR="00A20E9C" w:rsidRPr="00457E48" w14:paraId="0DA079FB" w14:textId="77777777" w:rsidTr="00256A49">
        <w:trPr>
          <w:trHeight w:val="268"/>
          <w:jc w:val="center"/>
        </w:trPr>
        <w:tc>
          <w:tcPr>
            <w:tcW w:w="1586" w:type="dxa"/>
            <w:vAlign w:val="center"/>
          </w:tcPr>
          <w:p w14:paraId="7512339B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ORG.:</w:t>
            </w:r>
          </w:p>
        </w:tc>
        <w:tc>
          <w:tcPr>
            <w:tcW w:w="1915" w:type="dxa"/>
            <w:vAlign w:val="center"/>
          </w:tcPr>
          <w:p w14:paraId="5652C81B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230</w:t>
            </w:r>
          </w:p>
        </w:tc>
        <w:tc>
          <w:tcPr>
            <w:tcW w:w="5506" w:type="dxa"/>
            <w:vAlign w:val="center"/>
          </w:tcPr>
          <w:p w14:paraId="40D384F5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 xml:space="preserve">Otros Recursos Específicos </w:t>
            </w:r>
          </w:p>
        </w:tc>
      </w:tr>
    </w:tbl>
    <w:p w14:paraId="41E7266B" w14:textId="77777777" w:rsidR="00A20E9C" w:rsidRPr="00457E48" w:rsidRDefault="00A20E9C" w:rsidP="00A20E9C">
      <w:pPr>
        <w:jc w:val="both"/>
        <w:rPr>
          <w:b/>
          <w:bCs/>
          <w:sz w:val="22"/>
          <w:szCs w:val="22"/>
        </w:rPr>
      </w:pPr>
    </w:p>
    <w:tbl>
      <w:tblPr>
        <w:tblStyle w:val="Tablaconcuadrcula"/>
        <w:tblW w:w="9051" w:type="dxa"/>
        <w:jc w:val="center"/>
        <w:tblLook w:val="04A0" w:firstRow="1" w:lastRow="0" w:firstColumn="1" w:lastColumn="0" w:noHBand="0" w:noVBand="1"/>
      </w:tblPr>
      <w:tblGrid>
        <w:gridCol w:w="1610"/>
        <w:gridCol w:w="1923"/>
        <w:gridCol w:w="5518"/>
      </w:tblGrid>
      <w:tr w:rsidR="00A20E9C" w:rsidRPr="00457E48" w14:paraId="7A8E6794" w14:textId="77777777" w:rsidTr="00256A49">
        <w:trPr>
          <w:trHeight w:val="71"/>
          <w:jc w:val="center"/>
        </w:trPr>
        <w:tc>
          <w:tcPr>
            <w:tcW w:w="9051" w:type="dxa"/>
            <w:gridSpan w:val="3"/>
          </w:tcPr>
          <w:p w14:paraId="5BB9AE89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lastRenderedPageBreak/>
              <w:t>DENOMINACIÓN:</w:t>
            </w:r>
            <w:r w:rsidRPr="00457E48">
              <w:rPr>
                <w:color w:val="auto"/>
                <w:sz w:val="22"/>
                <w:szCs w:val="22"/>
              </w:rPr>
              <w:t xml:space="preserve"> Empresa Pública Productiva Industria Boliviana Química – IBQ.</w:t>
            </w:r>
          </w:p>
          <w:p w14:paraId="7D69AB89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DISPOSICIÓN LEGAL QUE AUTORIZA EL APORTE DE CAPITAL:</w:t>
            </w:r>
            <w:r w:rsidRPr="00457E48">
              <w:rPr>
                <w:color w:val="auto"/>
                <w:sz w:val="22"/>
                <w:szCs w:val="22"/>
              </w:rPr>
              <w:t xml:space="preserve"> Decreto Supremo N°4923 de 26 de abril de 2023</w:t>
            </w:r>
          </w:p>
          <w:p w14:paraId="59E6AAF1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LIBRETA:</w:t>
            </w:r>
            <w:r w:rsidRPr="00457E48">
              <w:rPr>
                <w:color w:val="auto"/>
                <w:sz w:val="22"/>
                <w:szCs w:val="22"/>
              </w:rPr>
              <w:t xml:space="preserve"> 00132122001 SEDEM-IMPLEMENTACIÓN DE LA IBQ</w:t>
            </w:r>
          </w:p>
          <w:p w14:paraId="0138C947" w14:textId="1E9B166B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 xml:space="preserve">IMPORTE: </w:t>
            </w:r>
            <w:r w:rsidRPr="00457E48">
              <w:rPr>
                <w:color w:val="auto"/>
                <w:sz w:val="22"/>
                <w:szCs w:val="22"/>
              </w:rPr>
              <w:t xml:space="preserve">Bs117.232.437,82 (Ciento Diecisiete </w:t>
            </w:r>
            <w:r w:rsidR="00457E48" w:rsidRPr="00457E48">
              <w:rPr>
                <w:color w:val="auto"/>
                <w:sz w:val="22"/>
                <w:szCs w:val="22"/>
              </w:rPr>
              <w:t>M</w:t>
            </w:r>
            <w:r w:rsidRPr="00457E48">
              <w:rPr>
                <w:color w:val="auto"/>
                <w:sz w:val="22"/>
                <w:szCs w:val="22"/>
              </w:rPr>
              <w:t xml:space="preserve">illones Doscientos Treinta y Dos Mil Cuatrocientos Treinta y Siete/100 </w:t>
            </w:r>
            <w:r w:rsidR="00457E48" w:rsidRPr="00457E48">
              <w:rPr>
                <w:color w:val="auto"/>
                <w:sz w:val="22"/>
                <w:szCs w:val="22"/>
              </w:rPr>
              <w:t>bolivianos</w:t>
            </w:r>
            <w:r w:rsidRPr="00457E48">
              <w:rPr>
                <w:color w:val="auto"/>
                <w:sz w:val="22"/>
                <w:szCs w:val="22"/>
              </w:rPr>
              <w:t>)</w:t>
            </w:r>
          </w:p>
        </w:tc>
      </w:tr>
      <w:tr w:rsidR="00A20E9C" w:rsidRPr="00457E48" w14:paraId="464E8BCD" w14:textId="77777777" w:rsidTr="00256A49">
        <w:trPr>
          <w:trHeight w:val="126"/>
          <w:jc w:val="center"/>
        </w:trPr>
        <w:tc>
          <w:tcPr>
            <w:tcW w:w="1604" w:type="dxa"/>
            <w:vAlign w:val="center"/>
          </w:tcPr>
          <w:p w14:paraId="4428A136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ENTIDAD:</w:t>
            </w:r>
          </w:p>
        </w:tc>
        <w:tc>
          <w:tcPr>
            <w:tcW w:w="1923" w:type="dxa"/>
            <w:vAlign w:val="center"/>
          </w:tcPr>
          <w:p w14:paraId="65BD7127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132</w:t>
            </w:r>
          </w:p>
        </w:tc>
        <w:tc>
          <w:tcPr>
            <w:tcW w:w="5522" w:type="dxa"/>
            <w:vAlign w:val="center"/>
          </w:tcPr>
          <w:p w14:paraId="2FAACB85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Servicio de Desarrollo de las Empresas Públicas Productivas – SEDEM</w:t>
            </w:r>
          </w:p>
        </w:tc>
      </w:tr>
      <w:tr w:rsidR="00A20E9C" w:rsidRPr="00457E48" w14:paraId="72C5E73B" w14:textId="77777777" w:rsidTr="00256A49">
        <w:trPr>
          <w:trHeight w:val="139"/>
          <w:jc w:val="center"/>
        </w:trPr>
        <w:tc>
          <w:tcPr>
            <w:tcW w:w="1604" w:type="dxa"/>
            <w:vAlign w:val="center"/>
          </w:tcPr>
          <w:p w14:paraId="4E56132F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DA:</w:t>
            </w:r>
          </w:p>
        </w:tc>
        <w:tc>
          <w:tcPr>
            <w:tcW w:w="1923" w:type="dxa"/>
            <w:vAlign w:val="center"/>
          </w:tcPr>
          <w:p w14:paraId="572AD880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12</w:t>
            </w:r>
          </w:p>
        </w:tc>
        <w:tc>
          <w:tcPr>
            <w:tcW w:w="5522" w:type="dxa"/>
            <w:vAlign w:val="center"/>
          </w:tcPr>
          <w:p w14:paraId="21C08BF4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22DF2C0C" w14:textId="77777777" w:rsidTr="00256A49">
        <w:trPr>
          <w:trHeight w:val="133"/>
          <w:jc w:val="center"/>
        </w:trPr>
        <w:tc>
          <w:tcPr>
            <w:tcW w:w="1604" w:type="dxa"/>
            <w:vAlign w:val="center"/>
          </w:tcPr>
          <w:p w14:paraId="2D44A93D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UE:</w:t>
            </w:r>
          </w:p>
        </w:tc>
        <w:tc>
          <w:tcPr>
            <w:tcW w:w="1923" w:type="dxa"/>
            <w:vAlign w:val="center"/>
          </w:tcPr>
          <w:p w14:paraId="3E1D44BB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38</w:t>
            </w:r>
          </w:p>
        </w:tc>
        <w:tc>
          <w:tcPr>
            <w:tcW w:w="5522" w:type="dxa"/>
            <w:vAlign w:val="center"/>
          </w:tcPr>
          <w:p w14:paraId="03E27CEC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4F6274D8" w14:textId="77777777" w:rsidTr="00256A49">
        <w:trPr>
          <w:trHeight w:val="192"/>
          <w:jc w:val="center"/>
        </w:trPr>
        <w:tc>
          <w:tcPr>
            <w:tcW w:w="1604" w:type="dxa"/>
            <w:vAlign w:val="center"/>
          </w:tcPr>
          <w:p w14:paraId="66A998AE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PROGRAMA:</w:t>
            </w:r>
          </w:p>
        </w:tc>
        <w:tc>
          <w:tcPr>
            <w:tcW w:w="1923" w:type="dxa"/>
            <w:vAlign w:val="center"/>
          </w:tcPr>
          <w:p w14:paraId="135340A0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292</w:t>
            </w:r>
          </w:p>
        </w:tc>
        <w:tc>
          <w:tcPr>
            <w:tcW w:w="5522" w:type="dxa"/>
            <w:vAlign w:val="center"/>
          </w:tcPr>
          <w:p w14:paraId="7BE305CD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IMPLEMENTACION DE LA INDUSTRIA DE QUÍMICA BÁSICA EN BOLIVIA</w:t>
            </w:r>
          </w:p>
        </w:tc>
      </w:tr>
      <w:tr w:rsidR="00A20E9C" w:rsidRPr="00457E48" w14:paraId="29EDBF8F" w14:textId="77777777" w:rsidTr="00256A49">
        <w:trPr>
          <w:trHeight w:val="145"/>
          <w:jc w:val="center"/>
        </w:trPr>
        <w:tc>
          <w:tcPr>
            <w:tcW w:w="1604" w:type="dxa"/>
            <w:vAlign w:val="center"/>
          </w:tcPr>
          <w:p w14:paraId="0F29678D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PROYECTO:</w:t>
            </w:r>
          </w:p>
        </w:tc>
        <w:tc>
          <w:tcPr>
            <w:tcW w:w="1923" w:type="dxa"/>
            <w:vAlign w:val="center"/>
          </w:tcPr>
          <w:p w14:paraId="427640F9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0132009600000</w:t>
            </w:r>
          </w:p>
        </w:tc>
        <w:tc>
          <w:tcPr>
            <w:tcW w:w="5522" w:type="dxa"/>
            <w:vAlign w:val="center"/>
          </w:tcPr>
          <w:p w14:paraId="4DA76580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IMPLEM. PLANTA DE HIDRÓXIDO DE CALCIO EN DEPTO. POTOSÍ – UYUNI (IIQBB)</w:t>
            </w:r>
          </w:p>
        </w:tc>
      </w:tr>
      <w:tr w:rsidR="00A20E9C" w:rsidRPr="00457E48" w14:paraId="2580736E" w14:textId="77777777" w:rsidTr="00256A49">
        <w:trPr>
          <w:trHeight w:val="420"/>
          <w:jc w:val="center"/>
        </w:trPr>
        <w:tc>
          <w:tcPr>
            <w:tcW w:w="1604" w:type="dxa"/>
            <w:vAlign w:val="center"/>
          </w:tcPr>
          <w:p w14:paraId="20DAA58C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ACTIVIDAD:</w:t>
            </w:r>
          </w:p>
        </w:tc>
        <w:tc>
          <w:tcPr>
            <w:tcW w:w="1923" w:type="dxa"/>
            <w:vAlign w:val="center"/>
          </w:tcPr>
          <w:p w14:paraId="7F0DA21B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000</w:t>
            </w:r>
          </w:p>
        </w:tc>
        <w:tc>
          <w:tcPr>
            <w:tcW w:w="5522" w:type="dxa"/>
            <w:vAlign w:val="center"/>
          </w:tcPr>
          <w:p w14:paraId="4910D321" w14:textId="77777777" w:rsidR="00A20E9C" w:rsidRPr="00457E48" w:rsidRDefault="00A20E9C" w:rsidP="003A257D">
            <w:pPr>
              <w:rPr>
                <w:sz w:val="22"/>
                <w:szCs w:val="22"/>
              </w:rPr>
            </w:pPr>
          </w:p>
        </w:tc>
      </w:tr>
      <w:tr w:rsidR="00A20E9C" w:rsidRPr="00457E48" w14:paraId="45EC14BA" w14:textId="77777777" w:rsidTr="00256A49">
        <w:trPr>
          <w:trHeight w:val="441"/>
          <w:jc w:val="center"/>
        </w:trPr>
        <w:tc>
          <w:tcPr>
            <w:tcW w:w="1604" w:type="dxa"/>
            <w:vAlign w:val="center"/>
          </w:tcPr>
          <w:p w14:paraId="4BD8FFA7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FTE.:</w:t>
            </w:r>
          </w:p>
        </w:tc>
        <w:tc>
          <w:tcPr>
            <w:tcW w:w="1923" w:type="dxa"/>
            <w:vAlign w:val="center"/>
          </w:tcPr>
          <w:p w14:paraId="5ED48873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20</w:t>
            </w:r>
          </w:p>
        </w:tc>
        <w:tc>
          <w:tcPr>
            <w:tcW w:w="5522" w:type="dxa"/>
            <w:vAlign w:val="center"/>
          </w:tcPr>
          <w:p w14:paraId="1A839B5E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Recursos Específicos</w:t>
            </w:r>
          </w:p>
        </w:tc>
      </w:tr>
      <w:tr w:rsidR="00A20E9C" w:rsidRPr="00457E48" w14:paraId="3F510A23" w14:textId="77777777" w:rsidTr="00256A49">
        <w:trPr>
          <w:trHeight w:val="459"/>
          <w:jc w:val="center"/>
        </w:trPr>
        <w:tc>
          <w:tcPr>
            <w:tcW w:w="1604" w:type="dxa"/>
            <w:vAlign w:val="center"/>
          </w:tcPr>
          <w:p w14:paraId="0CE40A86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ORG.:</w:t>
            </w:r>
          </w:p>
        </w:tc>
        <w:tc>
          <w:tcPr>
            <w:tcW w:w="1923" w:type="dxa"/>
            <w:vAlign w:val="center"/>
          </w:tcPr>
          <w:p w14:paraId="23748030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230</w:t>
            </w:r>
          </w:p>
        </w:tc>
        <w:tc>
          <w:tcPr>
            <w:tcW w:w="5522" w:type="dxa"/>
            <w:vAlign w:val="center"/>
          </w:tcPr>
          <w:p w14:paraId="47666C2E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 xml:space="preserve">Otros Recursos Específicos </w:t>
            </w:r>
          </w:p>
        </w:tc>
      </w:tr>
    </w:tbl>
    <w:p w14:paraId="22FEA9FF" w14:textId="77777777" w:rsidR="00A20E9C" w:rsidRPr="00457E48" w:rsidRDefault="00A20E9C" w:rsidP="00A20E9C">
      <w:pPr>
        <w:jc w:val="both"/>
        <w:rPr>
          <w:b/>
          <w:bCs/>
          <w:sz w:val="22"/>
          <w:szCs w:val="22"/>
        </w:rPr>
      </w:pPr>
    </w:p>
    <w:p w14:paraId="1ECC67D7" w14:textId="77777777" w:rsidR="00A20E9C" w:rsidRPr="00457E48" w:rsidRDefault="00A20E9C" w:rsidP="00A20E9C">
      <w:pPr>
        <w:jc w:val="both"/>
        <w:rPr>
          <w:b/>
          <w:bCs/>
          <w:sz w:val="22"/>
          <w:szCs w:val="22"/>
        </w:rPr>
      </w:pPr>
    </w:p>
    <w:tbl>
      <w:tblPr>
        <w:tblStyle w:val="Tablaconcuadrcula"/>
        <w:tblW w:w="9097" w:type="dxa"/>
        <w:jc w:val="center"/>
        <w:tblLook w:val="04A0" w:firstRow="1" w:lastRow="0" w:firstColumn="1" w:lastColumn="0" w:noHBand="0" w:noVBand="1"/>
      </w:tblPr>
      <w:tblGrid>
        <w:gridCol w:w="1613"/>
        <w:gridCol w:w="1934"/>
        <w:gridCol w:w="5550"/>
      </w:tblGrid>
      <w:tr w:rsidR="00A20E9C" w:rsidRPr="00457E48" w14:paraId="6122BDFA" w14:textId="77777777" w:rsidTr="00256A49">
        <w:trPr>
          <w:trHeight w:val="73"/>
          <w:jc w:val="center"/>
        </w:trPr>
        <w:tc>
          <w:tcPr>
            <w:tcW w:w="9097" w:type="dxa"/>
            <w:gridSpan w:val="3"/>
          </w:tcPr>
          <w:p w14:paraId="22B87288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DENOMINACIÓN:</w:t>
            </w:r>
            <w:r w:rsidRPr="00457E48">
              <w:rPr>
                <w:color w:val="auto"/>
                <w:sz w:val="22"/>
                <w:szCs w:val="22"/>
              </w:rPr>
              <w:t xml:space="preserve"> Empresa Pública Productiva Industria Boliviana Química – IBQ.</w:t>
            </w:r>
          </w:p>
          <w:p w14:paraId="190E9391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DISPOSICIÓN LEGAL QUE AUTORIZA EL APORTE DE CAPITAL:</w:t>
            </w:r>
            <w:r w:rsidRPr="00457E48">
              <w:rPr>
                <w:color w:val="auto"/>
                <w:sz w:val="22"/>
                <w:szCs w:val="22"/>
              </w:rPr>
              <w:t xml:space="preserve"> Decreto Supremo N°4923 de 26 de abril de 2023</w:t>
            </w:r>
          </w:p>
          <w:p w14:paraId="5F3FD214" w14:textId="77777777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>LIBRETA:</w:t>
            </w:r>
            <w:r w:rsidRPr="00457E48">
              <w:rPr>
                <w:color w:val="auto"/>
                <w:sz w:val="22"/>
                <w:szCs w:val="22"/>
              </w:rPr>
              <w:t xml:space="preserve"> 00132122001 SEDEM-IMPLEMENTACIÓN DE LA IBQ</w:t>
            </w:r>
          </w:p>
          <w:p w14:paraId="2E6B3025" w14:textId="314186D5" w:rsidR="00A20E9C" w:rsidRPr="00457E48" w:rsidRDefault="00A20E9C" w:rsidP="003A257D">
            <w:pPr>
              <w:jc w:val="both"/>
              <w:rPr>
                <w:color w:val="auto"/>
                <w:sz w:val="22"/>
                <w:szCs w:val="22"/>
              </w:rPr>
            </w:pPr>
            <w:r w:rsidRPr="00457E48">
              <w:rPr>
                <w:b/>
                <w:bCs/>
                <w:color w:val="auto"/>
                <w:sz w:val="22"/>
                <w:szCs w:val="22"/>
              </w:rPr>
              <w:t xml:space="preserve">IMPORTE: </w:t>
            </w:r>
            <w:r w:rsidRPr="00457E48">
              <w:rPr>
                <w:color w:val="auto"/>
                <w:sz w:val="22"/>
                <w:szCs w:val="22"/>
              </w:rPr>
              <w:t xml:space="preserve">Bs277.143.136,40 (Doscientos Setenta y </w:t>
            </w:r>
            <w:r w:rsidR="00457E48" w:rsidRPr="00457E48">
              <w:rPr>
                <w:color w:val="auto"/>
                <w:sz w:val="22"/>
                <w:szCs w:val="22"/>
              </w:rPr>
              <w:t>S</w:t>
            </w:r>
            <w:r w:rsidRPr="00457E48">
              <w:rPr>
                <w:color w:val="auto"/>
                <w:sz w:val="22"/>
                <w:szCs w:val="22"/>
              </w:rPr>
              <w:t xml:space="preserve">iete </w:t>
            </w:r>
            <w:r w:rsidR="002207B5" w:rsidRPr="00457E48">
              <w:rPr>
                <w:color w:val="auto"/>
                <w:sz w:val="22"/>
                <w:szCs w:val="22"/>
              </w:rPr>
              <w:t xml:space="preserve">Millones </w:t>
            </w:r>
            <w:r w:rsidRPr="00457E48">
              <w:rPr>
                <w:color w:val="auto"/>
                <w:sz w:val="22"/>
                <w:szCs w:val="22"/>
              </w:rPr>
              <w:t>Ciento Cuarenta y Tres Mil Ciento Treinta y Seis 40/100 bolivianos)</w:t>
            </w:r>
          </w:p>
        </w:tc>
      </w:tr>
      <w:tr w:rsidR="00A20E9C" w:rsidRPr="00457E48" w14:paraId="712EC2B8" w14:textId="77777777" w:rsidTr="00256A49">
        <w:trPr>
          <w:trHeight w:val="127"/>
          <w:jc w:val="center"/>
        </w:trPr>
        <w:tc>
          <w:tcPr>
            <w:tcW w:w="1613" w:type="dxa"/>
            <w:vAlign w:val="center"/>
          </w:tcPr>
          <w:p w14:paraId="0CDF050D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ENTIDAD:</w:t>
            </w:r>
          </w:p>
        </w:tc>
        <w:tc>
          <w:tcPr>
            <w:tcW w:w="1934" w:type="dxa"/>
            <w:vAlign w:val="center"/>
          </w:tcPr>
          <w:p w14:paraId="62D18668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132</w:t>
            </w:r>
          </w:p>
        </w:tc>
        <w:tc>
          <w:tcPr>
            <w:tcW w:w="5549" w:type="dxa"/>
            <w:vAlign w:val="center"/>
          </w:tcPr>
          <w:p w14:paraId="1B1E36F3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Servicio de Desarrollo de las Empresas Públicas Productivas – SEDEM</w:t>
            </w:r>
          </w:p>
        </w:tc>
      </w:tr>
      <w:tr w:rsidR="00A20E9C" w:rsidRPr="00457E48" w14:paraId="1C5AE579" w14:textId="77777777" w:rsidTr="00256A49">
        <w:trPr>
          <w:trHeight w:val="141"/>
          <w:jc w:val="center"/>
        </w:trPr>
        <w:tc>
          <w:tcPr>
            <w:tcW w:w="1613" w:type="dxa"/>
            <w:vAlign w:val="center"/>
          </w:tcPr>
          <w:p w14:paraId="29F100C2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DA:</w:t>
            </w:r>
          </w:p>
        </w:tc>
        <w:tc>
          <w:tcPr>
            <w:tcW w:w="1934" w:type="dxa"/>
            <w:vAlign w:val="center"/>
          </w:tcPr>
          <w:p w14:paraId="1DB6EC51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12</w:t>
            </w:r>
          </w:p>
        </w:tc>
        <w:tc>
          <w:tcPr>
            <w:tcW w:w="5549" w:type="dxa"/>
            <w:vAlign w:val="center"/>
          </w:tcPr>
          <w:p w14:paraId="0D94B11A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04C6EC29" w14:textId="77777777" w:rsidTr="00256A49">
        <w:trPr>
          <w:trHeight w:val="135"/>
          <w:jc w:val="center"/>
        </w:trPr>
        <w:tc>
          <w:tcPr>
            <w:tcW w:w="1613" w:type="dxa"/>
            <w:vAlign w:val="center"/>
          </w:tcPr>
          <w:p w14:paraId="6622212E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UE:</w:t>
            </w:r>
          </w:p>
        </w:tc>
        <w:tc>
          <w:tcPr>
            <w:tcW w:w="1934" w:type="dxa"/>
            <w:vAlign w:val="center"/>
          </w:tcPr>
          <w:p w14:paraId="465FD3D4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38</w:t>
            </w:r>
          </w:p>
        </w:tc>
        <w:tc>
          <w:tcPr>
            <w:tcW w:w="5549" w:type="dxa"/>
            <w:vAlign w:val="center"/>
          </w:tcPr>
          <w:p w14:paraId="654E37FE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Empresa Pública Productiva Industria Boliviana Química – IBQ</w:t>
            </w:r>
          </w:p>
        </w:tc>
      </w:tr>
      <w:tr w:rsidR="00A20E9C" w:rsidRPr="00457E48" w14:paraId="66131B35" w14:textId="77777777" w:rsidTr="00256A49">
        <w:trPr>
          <w:trHeight w:val="195"/>
          <w:jc w:val="center"/>
        </w:trPr>
        <w:tc>
          <w:tcPr>
            <w:tcW w:w="1613" w:type="dxa"/>
            <w:vAlign w:val="center"/>
          </w:tcPr>
          <w:p w14:paraId="5E5E8F0D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PROGRAMA:</w:t>
            </w:r>
          </w:p>
        </w:tc>
        <w:tc>
          <w:tcPr>
            <w:tcW w:w="1934" w:type="dxa"/>
            <w:vAlign w:val="center"/>
          </w:tcPr>
          <w:p w14:paraId="6CA2BB5D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292</w:t>
            </w:r>
          </w:p>
        </w:tc>
        <w:tc>
          <w:tcPr>
            <w:tcW w:w="5549" w:type="dxa"/>
            <w:vAlign w:val="center"/>
          </w:tcPr>
          <w:p w14:paraId="39FAD03A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IMPLEMENTACION DE LA INDUSTRIA DE QUÍMICA BÁSICA EN BOLIVIA</w:t>
            </w:r>
          </w:p>
        </w:tc>
      </w:tr>
      <w:tr w:rsidR="00A20E9C" w:rsidRPr="00457E48" w14:paraId="69E46365" w14:textId="77777777" w:rsidTr="00256A49">
        <w:trPr>
          <w:trHeight w:val="148"/>
          <w:jc w:val="center"/>
        </w:trPr>
        <w:tc>
          <w:tcPr>
            <w:tcW w:w="1613" w:type="dxa"/>
            <w:vAlign w:val="center"/>
          </w:tcPr>
          <w:p w14:paraId="0607ADCE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PROYECTO:</w:t>
            </w:r>
          </w:p>
        </w:tc>
        <w:tc>
          <w:tcPr>
            <w:tcW w:w="1934" w:type="dxa"/>
            <w:vAlign w:val="center"/>
          </w:tcPr>
          <w:p w14:paraId="6FA35A60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0132009700000</w:t>
            </w:r>
          </w:p>
        </w:tc>
        <w:tc>
          <w:tcPr>
            <w:tcW w:w="5549" w:type="dxa"/>
            <w:vAlign w:val="center"/>
          </w:tcPr>
          <w:p w14:paraId="68CF0AF6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IMPLEM. PLANTA DE CARBONATO DE SODIO EN DEPTO. POTOSI – UYUNI (IIQBB)</w:t>
            </w:r>
          </w:p>
        </w:tc>
      </w:tr>
      <w:tr w:rsidR="00A20E9C" w:rsidRPr="00457E48" w14:paraId="323AC006" w14:textId="77777777" w:rsidTr="00256A49">
        <w:trPr>
          <w:trHeight w:val="424"/>
          <w:jc w:val="center"/>
        </w:trPr>
        <w:tc>
          <w:tcPr>
            <w:tcW w:w="1613" w:type="dxa"/>
            <w:vAlign w:val="center"/>
          </w:tcPr>
          <w:p w14:paraId="79C60656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ACTIVIDAD:</w:t>
            </w:r>
          </w:p>
        </w:tc>
        <w:tc>
          <w:tcPr>
            <w:tcW w:w="1934" w:type="dxa"/>
            <w:vAlign w:val="center"/>
          </w:tcPr>
          <w:p w14:paraId="3CEDF99E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5549" w:type="dxa"/>
            <w:vAlign w:val="center"/>
          </w:tcPr>
          <w:p w14:paraId="108DFD4A" w14:textId="77777777" w:rsidR="00A20E9C" w:rsidRPr="00457E48" w:rsidRDefault="00A20E9C" w:rsidP="003A257D">
            <w:pPr>
              <w:rPr>
                <w:sz w:val="22"/>
                <w:szCs w:val="22"/>
              </w:rPr>
            </w:pPr>
          </w:p>
        </w:tc>
      </w:tr>
      <w:tr w:rsidR="00A20E9C" w:rsidRPr="00457E48" w14:paraId="5A18EE2B" w14:textId="77777777" w:rsidTr="00256A49">
        <w:trPr>
          <w:trHeight w:val="445"/>
          <w:jc w:val="center"/>
        </w:trPr>
        <w:tc>
          <w:tcPr>
            <w:tcW w:w="1613" w:type="dxa"/>
            <w:vAlign w:val="center"/>
          </w:tcPr>
          <w:p w14:paraId="12E56C3E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FTE.:</w:t>
            </w:r>
          </w:p>
        </w:tc>
        <w:tc>
          <w:tcPr>
            <w:tcW w:w="1934" w:type="dxa"/>
            <w:vAlign w:val="center"/>
          </w:tcPr>
          <w:p w14:paraId="067633A2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20</w:t>
            </w:r>
          </w:p>
        </w:tc>
        <w:tc>
          <w:tcPr>
            <w:tcW w:w="5549" w:type="dxa"/>
            <w:vAlign w:val="center"/>
          </w:tcPr>
          <w:p w14:paraId="7FA78EA9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Recursos Específicos</w:t>
            </w:r>
          </w:p>
        </w:tc>
      </w:tr>
      <w:tr w:rsidR="00A20E9C" w:rsidRPr="00457E48" w14:paraId="209AE51E" w14:textId="77777777" w:rsidTr="00256A49">
        <w:trPr>
          <w:trHeight w:val="464"/>
          <w:jc w:val="center"/>
        </w:trPr>
        <w:tc>
          <w:tcPr>
            <w:tcW w:w="1613" w:type="dxa"/>
            <w:vAlign w:val="center"/>
          </w:tcPr>
          <w:p w14:paraId="0975BC5E" w14:textId="77777777" w:rsidR="00A20E9C" w:rsidRPr="00457E48" w:rsidRDefault="00A20E9C" w:rsidP="003A257D">
            <w:pPr>
              <w:rPr>
                <w:b/>
                <w:bCs/>
                <w:sz w:val="22"/>
                <w:szCs w:val="22"/>
              </w:rPr>
            </w:pPr>
            <w:r w:rsidRPr="00457E48">
              <w:rPr>
                <w:b/>
                <w:bCs/>
                <w:sz w:val="22"/>
                <w:szCs w:val="22"/>
              </w:rPr>
              <w:t>ORG.:</w:t>
            </w:r>
          </w:p>
        </w:tc>
        <w:tc>
          <w:tcPr>
            <w:tcW w:w="1934" w:type="dxa"/>
            <w:vAlign w:val="center"/>
          </w:tcPr>
          <w:p w14:paraId="04C82656" w14:textId="77777777" w:rsidR="00A20E9C" w:rsidRPr="00457E48" w:rsidRDefault="00A20E9C" w:rsidP="003A257D">
            <w:pPr>
              <w:jc w:val="right"/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>230</w:t>
            </w:r>
          </w:p>
        </w:tc>
        <w:tc>
          <w:tcPr>
            <w:tcW w:w="5549" w:type="dxa"/>
            <w:vAlign w:val="center"/>
          </w:tcPr>
          <w:p w14:paraId="0D736FF6" w14:textId="77777777" w:rsidR="00A20E9C" w:rsidRPr="00457E48" w:rsidRDefault="00A20E9C" w:rsidP="003A257D">
            <w:pPr>
              <w:rPr>
                <w:sz w:val="22"/>
                <w:szCs w:val="22"/>
              </w:rPr>
            </w:pPr>
            <w:r w:rsidRPr="00457E48">
              <w:rPr>
                <w:sz w:val="22"/>
                <w:szCs w:val="22"/>
              </w:rPr>
              <w:t xml:space="preserve">Otros Recursos Específicos </w:t>
            </w:r>
          </w:p>
        </w:tc>
      </w:tr>
    </w:tbl>
    <w:p w14:paraId="715484F0" w14:textId="77777777" w:rsidR="00A20E9C" w:rsidRPr="00457E48" w:rsidRDefault="00A20E9C" w:rsidP="00A20E9C">
      <w:pPr>
        <w:jc w:val="both"/>
        <w:rPr>
          <w:b/>
          <w:bCs/>
          <w:sz w:val="22"/>
          <w:szCs w:val="22"/>
        </w:rPr>
      </w:pPr>
    </w:p>
    <w:p w14:paraId="527CF19C" w14:textId="77777777" w:rsidR="00A20E9C" w:rsidRPr="00457E48" w:rsidRDefault="00A20E9C" w:rsidP="00A20E9C">
      <w:pPr>
        <w:jc w:val="both"/>
        <w:rPr>
          <w:b/>
          <w:bCs/>
        </w:rPr>
      </w:pPr>
    </w:p>
    <w:p w14:paraId="1E5B1CC2" w14:textId="77777777" w:rsidR="00256A49" w:rsidRPr="00457E48" w:rsidRDefault="00256A49" w:rsidP="00A20E9C">
      <w:pPr>
        <w:jc w:val="both"/>
        <w:rPr>
          <w:b/>
          <w:bCs/>
        </w:rPr>
      </w:pPr>
    </w:p>
    <w:p w14:paraId="29AB90FF" w14:textId="77777777" w:rsidR="00256A49" w:rsidRPr="00457E48" w:rsidRDefault="00256A49" w:rsidP="00A20E9C">
      <w:pPr>
        <w:jc w:val="both"/>
        <w:rPr>
          <w:b/>
          <w:bCs/>
        </w:rPr>
      </w:pPr>
    </w:p>
    <w:p w14:paraId="5E8682BA" w14:textId="77777777" w:rsidR="00256A49" w:rsidRPr="00457E48" w:rsidRDefault="00256A49" w:rsidP="00A20E9C">
      <w:pPr>
        <w:jc w:val="both"/>
        <w:rPr>
          <w:b/>
          <w:bCs/>
        </w:rPr>
      </w:pPr>
    </w:p>
    <w:p w14:paraId="1E4DC26B" w14:textId="3B6783D9" w:rsidR="00A20E9C" w:rsidRPr="00457E48" w:rsidRDefault="00A20E9C" w:rsidP="00457E48">
      <w:pPr>
        <w:jc w:val="center"/>
        <w:rPr>
          <w:b/>
          <w:bCs/>
        </w:rPr>
      </w:pPr>
      <w:r w:rsidRPr="00457E48">
        <w:rPr>
          <w:b/>
          <w:bCs/>
        </w:rPr>
        <w:t>DETALLE DE LOS PREVENTIVOS DE GASTO C-31</w:t>
      </w:r>
    </w:p>
    <w:tbl>
      <w:tblPr>
        <w:tblW w:w="94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1341"/>
        <w:gridCol w:w="2634"/>
        <w:gridCol w:w="1609"/>
        <w:gridCol w:w="1786"/>
        <w:gridCol w:w="1634"/>
      </w:tblGrid>
      <w:tr w:rsidR="00A20E9C" w:rsidRPr="00457E48" w14:paraId="66442B5E" w14:textId="77777777" w:rsidTr="003A257D">
        <w:trPr>
          <w:trHeight w:val="565"/>
        </w:trPr>
        <w:tc>
          <w:tcPr>
            <w:tcW w:w="94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28470F" w14:textId="77777777" w:rsidR="00A20E9C" w:rsidRPr="00457E48" w:rsidRDefault="00A20E9C" w:rsidP="00457E48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>PROYECTO DE IMPLEMENTACIÓN DE LA INDUSTRIA QUIMICA EN BOLIVIA, UYUNI – POTOSI</w:t>
            </w:r>
          </w:p>
          <w:p w14:paraId="2C3AC92A" w14:textId="77777777" w:rsidR="00A20E9C" w:rsidRPr="00457E48" w:rsidRDefault="00A20E9C" w:rsidP="00457E48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</w:p>
        </w:tc>
      </w:tr>
      <w:tr w:rsidR="00A20E9C" w:rsidRPr="00457E48" w14:paraId="500FD426" w14:textId="77777777" w:rsidTr="003A257D">
        <w:trPr>
          <w:trHeight w:val="482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040B08E" w14:textId="77777777" w:rsidR="00A20E9C" w:rsidRPr="00457E48" w:rsidRDefault="00A20E9C" w:rsidP="003A257D">
            <w:pPr>
              <w:suppressAutoHyphens w:val="0"/>
              <w:rPr>
                <w:b/>
                <w:bCs/>
                <w:color w:val="000000"/>
                <w:lang w:val="es-BO" w:eastAsia="es-BO"/>
              </w:rPr>
            </w:pPr>
            <w:proofErr w:type="spellStart"/>
            <w:r w:rsidRPr="00457E48">
              <w:rPr>
                <w:b/>
                <w:bCs/>
                <w:color w:val="000000"/>
                <w:lang w:val="es-BO" w:eastAsia="es-BO"/>
              </w:rPr>
              <w:t>N°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CC217A5" w14:textId="77777777" w:rsidR="00A20E9C" w:rsidRPr="00457E48" w:rsidRDefault="00A20E9C" w:rsidP="003A257D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proofErr w:type="spellStart"/>
            <w:r w:rsidRPr="00457E48">
              <w:rPr>
                <w:b/>
                <w:bCs/>
                <w:color w:val="000000"/>
                <w:lang w:val="es-BO" w:eastAsia="es-BO"/>
              </w:rPr>
              <w:t>N°</w:t>
            </w:r>
            <w:proofErr w:type="spellEnd"/>
            <w:r w:rsidRPr="00457E48">
              <w:rPr>
                <w:b/>
                <w:bCs/>
                <w:color w:val="000000"/>
                <w:lang w:val="es-BO" w:eastAsia="es-BO"/>
              </w:rPr>
              <w:t>. de Preventivo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11E989" w14:textId="77777777" w:rsidR="00A20E9C" w:rsidRPr="00457E48" w:rsidRDefault="00A20E9C" w:rsidP="003A257D">
            <w:pPr>
              <w:suppressAutoHyphens w:val="0"/>
              <w:jc w:val="both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>Descripción del gasto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23390962" w14:textId="77777777" w:rsidR="00A20E9C" w:rsidRPr="00457E48" w:rsidRDefault="00A20E9C" w:rsidP="003A257D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>NIT del Proveedor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29BB8F" w14:textId="77777777" w:rsidR="00A20E9C" w:rsidRPr="00457E48" w:rsidRDefault="00A20E9C" w:rsidP="003A257D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 xml:space="preserve">Monto en </w:t>
            </w:r>
            <w:proofErr w:type="gramStart"/>
            <w:r w:rsidRPr="00457E48">
              <w:rPr>
                <w:b/>
                <w:bCs/>
                <w:color w:val="000000"/>
                <w:lang w:val="es-BO" w:eastAsia="es-BO"/>
              </w:rPr>
              <w:t>Bolivianos</w:t>
            </w:r>
            <w:proofErr w:type="gramEnd"/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20D3751" w14:textId="77777777" w:rsidR="00A20E9C" w:rsidRPr="00457E48" w:rsidRDefault="00A20E9C" w:rsidP="003A257D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>Observaciones</w:t>
            </w:r>
          </w:p>
        </w:tc>
      </w:tr>
      <w:tr w:rsidR="00A20E9C" w:rsidRPr="00457E48" w14:paraId="0C6DACC4" w14:textId="77777777" w:rsidTr="00457E48">
        <w:trPr>
          <w:trHeight w:val="27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A98B7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6AD165F7" w14:textId="77777777" w:rsidR="00A20E9C" w:rsidRPr="00457E48" w:rsidRDefault="00A20E9C" w:rsidP="00457E48">
            <w:pPr>
              <w:suppressAutoHyphens w:val="0"/>
              <w:jc w:val="center"/>
              <w:rPr>
                <w:color w:val="000000"/>
                <w:lang w:val="es-BO" w:eastAsia="es-BO"/>
              </w:rPr>
            </w:pPr>
            <w:r w:rsidRPr="00457E48">
              <w:t>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41AB7D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385CD6DE" w14:textId="2303714D" w:rsidR="00A20E9C" w:rsidRPr="00457E48" w:rsidRDefault="00A20E9C" w:rsidP="00457E48">
            <w:pPr>
              <w:suppressAutoHyphens w:val="0"/>
              <w:jc w:val="center"/>
            </w:pPr>
            <w:r w:rsidRPr="00457E48">
              <w:t>DEV.SIP.11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D13F" w14:textId="282CA004" w:rsidR="00A20E9C" w:rsidRPr="00457E48" w:rsidRDefault="00A20E9C" w:rsidP="003A257D">
            <w:pPr>
              <w:suppressAutoHyphens w:val="0"/>
              <w:rPr>
                <w:color w:val="000000"/>
                <w:lang w:val="es-BO" w:eastAsia="es-BO"/>
              </w:rPr>
            </w:pPr>
            <w:r w:rsidRPr="00457E48">
              <w:t>Anticipo 30% según contrato</w:t>
            </w:r>
            <w:r w:rsidR="00256A49" w:rsidRPr="00457E48">
              <w:t xml:space="preserve"> (Saldo)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74C7B" w14:textId="77777777" w:rsidR="00A20E9C" w:rsidRPr="00457E48" w:rsidRDefault="00A20E9C" w:rsidP="00457E48">
            <w:pPr>
              <w:suppressAutoHyphens w:val="0"/>
              <w:jc w:val="center"/>
              <w:rPr>
                <w:color w:val="000000"/>
                <w:lang w:eastAsia="es-BO"/>
              </w:rPr>
            </w:pPr>
          </w:p>
          <w:p w14:paraId="4F8DE86B" w14:textId="77777777" w:rsidR="00A20E9C" w:rsidRPr="00457E48" w:rsidRDefault="00A20E9C" w:rsidP="00457E48">
            <w:pPr>
              <w:suppressAutoHyphens w:val="0"/>
              <w:jc w:val="center"/>
              <w:rPr>
                <w:color w:val="000000"/>
                <w:lang w:val="es-BO" w:eastAsia="es-BO"/>
              </w:rPr>
            </w:pPr>
            <w:r w:rsidRPr="00457E48">
              <w:rPr>
                <w:color w:val="000000"/>
                <w:lang w:eastAsia="es-BO"/>
              </w:rPr>
              <w:t>408264029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467A" w14:textId="1CF98BF2" w:rsidR="00457E48" w:rsidRDefault="00457E48" w:rsidP="00457E48">
            <w:pPr>
              <w:suppressAutoHyphens w:val="0"/>
              <w:jc w:val="center"/>
              <w:rPr>
                <w:color w:val="auto"/>
              </w:rPr>
            </w:pPr>
          </w:p>
          <w:p w14:paraId="121A33A1" w14:textId="2C7A77BD" w:rsidR="00A20E9C" w:rsidRPr="00457E48" w:rsidRDefault="00A20E9C" w:rsidP="00457E48">
            <w:pPr>
              <w:suppressAutoHyphens w:val="0"/>
              <w:jc w:val="center"/>
              <w:rPr>
                <w:color w:val="000000"/>
                <w:lang w:val="es-BO" w:eastAsia="es-BO"/>
              </w:rPr>
            </w:pPr>
            <w:r w:rsidRPr="00457E48">
              <w:rPr>
                <w:color w:val="auto"/>
              </w:rPr>
              <w:t>172.742.071,30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6A67" w14:textId="77777777" w:rsidR="00A20E9C" w:rsidRPr="00457E48" w:rsidRDefault="00A20E9C" w:rsidP="003A257D">
            <w:pPr>
              <w:suppressAutoHyphens w:val="0"/>
              <w:rPr>
                <w:color w:val="000000"/>
                <w:lang w:val="es-BO" w:eastAsia="es-BO"/>
              </w:rPr>
            </w:pPr>
          </w:p>
        </w:tc>
      </w:tr>
      <w:tr w:rsidR="00A20E9C" w:rsidRPr="00457E48" w14:paraId="105CF1C4" w14:textId="77777777" w:rsidTr="00457E48">
        <w:trPr>
          <w:trHeight w:val="27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98948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45648432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t>2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0415D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22486667" w14:textId="561E5AB5" w:rsidR="00A20E9C" w:rsidRPr="00457E48" w:rsidRDefault="00A20E9C" w:rsidP="00457E48">
            <w:pPr>
              <w:suppressAutoHyphens w:val="0"/>
              <w:jc w:val="center"/>
            </w:pPr>
            <w:r w:rsidRPr="00457E48">
              <w:t>DEV.SIP.12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D3A2F" w14:textId="124DF78D" w:rsidR="00A20E9C" w:rsidRPr="00457E48" w:rsidRDefault="00A20E9C" w:rsidP="003A257D">
            <w:pPr>
              <w:suppressAutoHyphens w:val="0"/>
            </w:pPr>
            <w:r w:rsidRPr="00457E48">
              <w:t>Anticipo 30% según contrato</w:t>
            </w:r>
            <w:r w:rsidR="00256A49" w:rsidRPr="00457E48">
              <w:t xml:space="preserve"> (Saldo)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E02D4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1DBF4C1F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t>408264029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7F137" w14:textId="77777777" w:rsidR="00A20E9C" w:rsidRPr="00457E48" w:rsidRDefault="00A20E9C" w:rsidP="00457E48">
            <w:pPr>
              <w:suppressAutoHyphens w:val="0"/>
              <w:jc w:val="center"/>
              <w:rPr>
                <w:color w:val="auto"/>
              </w:rPr>
            </w:pPr>
          </w:p>
          <w:p w14:paraId="4D4DAE69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rPr>
                <w:color w:val="auto"/>
              </w:rPr>
              <w:t>117.232.437,82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8CD68" w14:textId="77777777" w:rsidR="00A20E9C" w:rsidRPr="00457E48" w:rsidRDefault="00A20E9C" w:rsidP="003A257D">
            <w:pPr>
              <w:suppressAutoHyphens w:val="0"/>
              <w:rPr>
                <w:color w:val="000000"/>
                <w:lang w:val="es-BO" w:eastAsia="es-BO"/>
              </w:rPr>
            </w:pPr>
          </w:p>
        </w:tc>
      </w:tr>
      <w:tr w:rsidR="00A20E9C" w:rsidRPr="00457E48" w14:paraId="77FDCF03" w14:textId="77777777" w:rsidTr="00457E48">
        <w:trPr>
          <w:trHeight w:val="279"/>
        </w:trPr>
        <w:tc>
          <w:tcPr>
            <w:tcW w:w="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B39DA8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7DB40B5F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t>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53771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51CCD4AC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t>DEV.SIP.13</w:t>
            </w:r>
          </w:p>
        </w:tc>
        <w:tc>
          <w:tcPr>
            <w:tcW w:w="2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7B69B" w14:textId="675F5DF0" w:rsidR="00A20E9C" w:rsidRPr="00457E48" w:rsidRDefault="00A20E9C" w:rsidP="003A257D">
            <w:pPr>
              <w:suppressAutoHyphens w:val="0"/>
            </w:pPr>
            <w:r w:rsidRPr="00457E48">
              <w:t>Anticipo 30% según contrato</w:t>
            </w:r>
            <w:r w:rsidR="00256A49" w:rsidRPr="00457E48">
              <w:t xml:space="preserve"> (Saldo)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53645" w14:textId="77777777" w:rsidR="00A20E9C" w:rsidRPr="00457E48" w:rsidRDefault="00A20E9C" w:rsidP="00457E48">
            <w:pPr>
              <w:suppressAutoHyphens w:val="0"/>
              <w:jc w:val="center"/>
            </w:pPr>
          </w:p>
          <w:p w14:paraId="5E2FC65D" w14:textId="77777777" w:rsidR="00A20E9C" w:rsidRPr="00457E48" w:rsidRDefault="00A20E9C" w:rsidP="00457E48">
            <w:pPr>
              <w:suppressAutoHyphens w:val="0"/>
              <w:jc w:val="center"/>
            </w:pPr>
            <w:r w:rsidRPr="00457E48">
              <w:t>408264029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8BA3F" w14:textId="77777777" w:rsidR="00256A49" w:rsidRPr="00457E48" w:rsidRDefault="00256A49" w:rsidP="00457E48">
            <w:pPr>
              <w:suppressAutoHyphens w:val="0"/>
              <w:jc w:val="center"/>
              <w:rPr>
                <w:color w:val="auto"/>
              </w:rPr>
            </w:pPr>
          </w:p>
          <w:p w14:paraId="69D9BAB2" w14:textId="16E7021C" w:rsidR="00A20E9C" w:rsidRPr="00457E48" w:rsidRDefault="00A20E9C" w:rsidP="00457E48">
            <w:pPr>
              <w:suppressAutoHyphens w:val="0"/>
              <w:jc w:val="center"/>
            </w:pPr>
            <w:r w:rsidRPr="00457E48">
              <w:rPr>
                <w:color w:val="auto"/>
              </w:rPr>
              <w:t>277.143.136,40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C217E" w14:textId="77777777" w:rsidR="00A20E9C" w:rsidRPr="00457E48" w:rsidRDefault="00A20E9C" w:rsidP="003A257D">
            <w:pPr>
              <w:suppressAutoHyphens w:val="0"/>
              <w:rPr>
                <w:color w:val="000000"/>
                <w:lang w:val="es-BO" w:eastAsia="es-BO"/>
              </w:rPr>
            </w:pPr>
          </w:p>
        </w:tc>
      </w:tr>
      <w:tr w:rsidR="00A20E9C" w:rsidRPr="00457E48" w14:paraId="72012717" w14:textId="77777777" w:rsidTr="00C70133">
        <w:trPr>
          <w:trHeight w:val="570"/>
        </w:trPr>
        <w:tc>
          <w:tcPr>
            <w:tcW w:w="59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FBAA09" w14:textId="44A54690" w:rsidR="00A20E9C" w:rsidRPr="00457E48" w:rsidRDefault="00A20E9C" w:rsidP="003A257D">
            <w:pPr>
              <w:suppressAutoHyphens w:val="0"/>
              <w:jc w:val="center"/>
              <w:rPr>
                <w:b/>
                <w:bCs/>
                <w:color w:val="000000"/>
                <w:lang w:val="es-BO" w:eastAsia="es-BO"/>
              </w:rPr>
            </w:pPr>
            <w:r w:rsidRPr="00457E48">
              <w:rPr>
                <w:b/>
                <w:bCs/>
                <w:color w:val="000000"/>
                <w:lang w:val="es-BO" w:eastAsia="es-BO"/>
              </w:rPr>
              <w:t>TOTAL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B71686" w14:textId="65471439" w:rsidR="00A20E9C" w:rsidRPr="00457E48" w:rsidRDefault="00C70133" w:rsidP="00C70133">
            <w:pPr>
              <w:suppressAutoHyphens w:val="0"/>
              <w:rPr>
                <w:b/>
                <w:bCs/>
                <w:color w:val="000000"/>
                <w:lang w:val="es-BO"/>
              </w:rPr>
            </w:pPr>
            <w:r w:rsidRPr="00457E48">
              <w:rPr>
                <w:b/>
                <w:bCs/>
                <w:color w:val="000000"/>
                <w:lang w:val="es-BO"/>
              </w:rPr>
              <w:t xml:space="preserve">  </w:t>
            </w:r>
            <w:r w:rsidR="00A20E9C" w:rsidRPr="00457E48">
              <w:rPr>
                <w:b/>
                <w:bCs/>
                <w:color w:val="000000"/>
                <w:lang w:val="es-BO"/>
              </w:rPr>
              <w:t>567.117.645,52</w:t>
            </w: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80B2A" w14:textId="77777777" w:rsidR="00A20E9C" w:rsidRPr="00457E48" w:rsidRDefault="00A20E9C" w:rsidP="003A257D">
            <w:pPr>
              <w:suppressAutoHyphens w:val="0"/>
              <w:rPr>
                <w:b/>
                <w:bCs/>
                <w:color w:val="000000"/>
                <w:lang w:val="es-BO" w:eastAsia="es-BO"/>
              </w:rPr>
            </w:pPr>
          </w:p>
        </w:tc>
      </w:tr>
    </w:tbl>
    <w:p w14:paraId="31459F95" w14:textId="77777777" w:rsidR="00A20E9C" w:rsidRPr="00457E48" w:rsidRDefault="00A20E9C" w:rsidP="00A20E9C">
      <w:pPr>
        <w:jc w:val="both"/>
      </w:pPr>
    </w:p>
    <w:p w14:paraId="64F3BFF0" w14:textId="735580C9" w:rsidR="00A20E9C" w:rsidRPr="00457E48" w:rsidRDefault="00256A49" w:rsidP="00A20E9C">
      <w:pPr>
        <w:jc w:val="both"/>
      </w:pPr>
      <w:r w:rsidRPr="00457E48">
        <w:t>La presente solicitud se la realiza e</w:t>
      </w:r>
      <w:r w:rsidR="00A20E9C" w:rsidRPr="00457E48">
        <w:t>n cumplimiento a la guía para la programación y solicitud de desembolsos de aportes de capital</w:t>
      </w:r>
      <w:r w:rsidRPr="00457E48">
        <w:t>, para lo cual</w:t>
      </w:r>
      <w:r w:rsidR="00A20E9C" w:rsidRPr="00457E48">
        <w:t xml:space="preserve"> se adjunta los comprobantes C31</w:t>
      </w:r>
      <w:r w:rsidRPr="00457E48">
        <w:t>s correspondientes</w:t>
      </w:r>
      <w:r w:rsidR="00C70133" w:rsidRPr="00457E48">
        <w:t xml:space="preserve"> y copia de la nota SEDEM/GG/GAY No.0009/2025.</w:t>
      </w:r>
    </w:p>
    <w:p w14:paraId="0D20A949" w14:textId="77777777" w:rsidR="00C70133" w:rsidRPr="00457E48" w:rsidRDefault="00C70133" w:rsidP="00A20E9C">
      <w:pPr>
        <w:jc w:val="both"/>
      </w:pPr>
    </w:p>
    <w:p w14:paraId="79507A31" w14:textId="77777777" w:rsidR="00C70133" w:rsidRPr="00457E48" w:rsidRDefault="00C70133" w:rsidP="00A20E9C">
      <w:pPr>
        <w:jc w:val="both"/>
      </w:pPr>
    </w:p>
    <w:p w14:paraId="761750A5" w14:textId="77777777" w:rsidR="00A20E9C" w:rsidRPr="00457E48" w:rsidRDefault="00A20E9C" w:rsidP="00A20E9C">
      <w:pPr>
        <w:jc w:val="both"/>
      </w:pPr>
      <w:r w:rsidRPr="00457E48">
        <w:t>Con este motivo, saludo a usted atentamente.</w:t>
      </w:r>
    </w:p>
    <w:p w14:paraId="777DD0CF" w14:textId="77777777" w:rsidR="00A20E9C" w:rsidRPr="00457E48" w:rsidRDefault="00A20E9C" w:rsidP="00A20E9C">
      <w:pPr>
        <w:jc w:val="both"/>
        <w:rPr>
          <w:rFonts w:ascii="Arial" w:hAnsi="Arial" w:cs="Arial"/>
          <w:color w:val="auto"/>
        </w:rPr>
      </w:pPr>
    </w:p>
    <w:p w14:paraId="30C0939B" w14:textId="77777777" w:rsidR="00A20E9C" w:rsidRPr="00457E48" w:rsidRDefault="00A20E9C" w:rsidP="00A20E9C">
      <w:pPr>
        <w:jc w:val="both"/>
        <w:rPr>
          <w:rFonts w:ascii="Arial" w:hAnsi="Arial" w:cs="Arial"/>
          <w:color w:val="auto"/>
        </w:rPr>
      </w:pPr>
    </w:p>
    <w:p w14:paraId="21812AF8" w14:textId="77777777" w:rsidR="00D73917" w:rsidRDefault="00D73917" w:rsidP="001A448C">
      <w:pPr>
        <w:rPr>
          <w:rFonts w:cs="Arial"/>
        </w:rPr>
      </w:pPr>
    </w:p>
    <w:p w14:paraId="735A32D3" w14:textId="77777777" w:rsidR="00D73917" w:rsidRDefault="00D73917" w:rsidP="001A448C">
      <w:pPr>
        <w:rPr>
          <w:rFonts w:cs="Arial"/>
        </w:rPr>
      </w:pPr>
    </w:p>
    <w:p w14:paraId="665CB479" w14:textId="77777777" w:rsidR="00D73917" w:rsidRDefault="00D73917" w:rsidP="001A448C">
      <w:pPr>
        <w:rPr>
          <w:rFonts w:cs="Arial"/>
        </w:rPr>
      </w:pPr>
    </w:p>
    <w:p w14:paraId="0D846E7C" w14:textId="77777777" w:rsidR="00D73917" w:rsidRDefault="00D73917" w:rsidP="001A448C">
      <w:pPr>
        <w:rPr>
          <w:rFonts w:cs="Arial"/>
        </w:rPr>
      </w:pPr>
    </w:p>
    <w:p w14:paraId="2C8F4D6F" w14:textId="77777777" w:rsidR="00D73917" w:rsidRDefault="00D73917" w:rsidP="001A448C">
      <w:pPr>
        <w:rPr>
          <w:rFonts w:cs="Arial"/>
        </w:rPr>
      </w:pPr>
    </w:p>
    <w:p w14:paraId="109A729E" w14:textId="77777777" w:rsidR="00D73917" w:rsidRDefault="00D73917" w:rsidP="001A448C">
      <w:pPr>
        <w:rPr>
          <w:rFonts w:cs="Arial"/>
        </w:rPr>
      </w:pPr>
    </w:p>
    <w:p w14:paraId="102BE254" w14:textId="77777777" w:rsidR="00D73917" w:rsidRDefault="00D73917" w:rsidP="001A448C">
      <w:pPr>
        <w:rPr>
          <w:rFonts w:cs="Arial"/>
        </w:rPr>
      </w:pPr>
    </w:p>
    <w:p w14:paraId="7E967C90" w14:textId="77777777" w:rsidR="00D73917" w:rsidRDefault="00D73917" w:rsidP="001A448C">
      <w:pPr>
        <w:rPr>
          <w:rFonts w:cs="Arial"/>
        </w:rPr>
      </w:pPr>
    </w:p>
    <w:p w14:paraId="6E35AE86" w14:textId="77777777" w:rsidR="00D73917" w:rsidRDefault="00D73917" w:rsidP="001A448C">
      <w:pPr>
        <w:rPr>
          <w:rFonts w:cs="Arial"/>
        </w:rPr>
      </w:pPr>
    </w:p>
    <w:p w14:paraId="1C754198" w14:textId="77777777" w:rsidR="00D73917" w:rsidRDefault="00D73917" w:rsidP="001A448C">
      <w:pPr>
        <w:rPr>
          <w:rFonts w:cs="Arial"/>
        </w:rPr>
      </w:pPr>
    </w:p>
    <w:p w14:paraId="596221E2" w14:textId="39DAD5CE" w:rsidR="00D73917" w:rsidRDefault="00D73917" w:rsidP="001A448C">
      <w:pPr>
        <w:rPr>
          <w:rFonts w:cs="Arial"/>
        </w:rPr>
      </w:pPr>
    </w:p>
    <w:p w14:paraId="24BAC7C0" w14:textId="77777777" w:rsidR="00D73917" w:rsidRDefault="00D73917" w:rsidP="001A448C">
      <w:pPr>
        <w:rPr>
          <w:rFonts w:cs="Arial"/>
        </w:rPr>
      </w:pPr>
    </w:p>
    <w:p w14:paraId="2C8DD2C3" w14:textId="77777777" w:rsidR="00D73917" w:rsidRDefault="00D73917" w:rsidP="001A448C">
      <w:pPr>
        <w:rPr>
          <w:rFonts w:cs="Arial"/>
        </w:rPr>
      </w:pPr>
    </w:p>
    <w:p w14:paraId="24280DA3" w14:textId="77777777" w:rsidR="00D73917" w:rsidRDefault="00D73917" w:rsidP="001A448C">
      <w:pPr>
        <w:rPr>
          <w:rFonts w:cs="Arial"/>
        </w:rPr>
      </w:pPr>
    </w:p>
    <w:p w14:paraId="2F9FEA8D" w14:textId="77777777" w:rsidR="00D73917" w:rsidRDefault="00D73917" w:rsidP="001A448C">
      <w:pPr>
        <w:rPr>
          <w:rFonts w:cs="Arial"/>
        </w:rPr>
      </w:pPr>
    </w:p>
    <w:p w14:paraId="24F5EFE0" w14:textId="77777777" w:rsidR="00D73917" w:rsidRDefault="00D73917" w:rsidP="001A448C">
      <w:pPr>
        <w:rPr>
          <w:rFonts w:cs="Arial"/>
        </w:rPr>
      </w:pPr>
    </w:p>
    <w:p w14:paraId="0A8962E0" w14:textId="77777777" w:rsidR="00346D6A" w:rsidRDefault="00346D6A" w:rsidP="001A448C">
      <w:pPr>
        <w:rPr>
          <w:rFonts w:cs="Arial"/>
          <w:sz w:val="14"/>
          <w:szCs w:val="14"/>
        </w:rPr>
      </w:pPr>
    </w:p>
    <w:p w14:paraId="2C8B0901" w14:textId="77777777" w:rsidR="00346D6A" w:rsidRDefault="00346D6A" w:rsidP="001A448C">
      <w:pPr>
        <w:rPr>
          <w:rFonts w:cs="Arial"/>
          <w:sz w:val="14"/>
          <w:szCs w:val="14"/>
        </w:rPr>
      </w:pPr>
    </w:p>
    <w:p w14:paraId="6E6495A3" w14:textId="677AE4FD" w:rsidR="008D0416" w:rsidRDefault="008D0416" w:rsidP="008D0416">
      <w:pPr>
        <w:jc w:val="both"/>
        <w:rPr>
          <w:rFonts w:ascii="Arial" w:hAnsi="Arial" w:cs="Arial"/>
          <w:color w:val="auto"/>
          <w:sz w:val="14"/>
          <w:szCs w:val="14"/>
        </w:rPr>
      </w:pPr>
      <w:r>
        <w:rPr>
          <w:rFonts w:ascii="Arial" w:hAnsi="Arial" w:cs="Arial"/>
          <w:color w:val="auto"/>
          <w:sz w:val="14"/>
          <w:szCs w:val="14"/>
        </w:rPr>
        <w:t>JRZD/</w:t>
      </w:r>
      <w:r w:rsidR="00C70133">
        <w:rPr>
          <w:rFonts w:ascii="Arial" w:hAnsi="Arial" w:cs="Arial"/>
          <w:color w:val="auto"/>
          <w:sz w:val="14"/>
          <w:szCs w:val="14"/>
        </w:rPr>
        <w:t>RCH</w:t>
      </w:r>
      <w:r>
        <w:rPr>
          <w:rFonts w:ascii="Arial" w:hAnsi="Arial" w:cs="Arial"/>
          <w:color w:val="auto"/>
          <w:sz w:val="14"/>
          <w:szCs w:val="14"/>
        </w:rPr>
        <w:t>/</w:t>
      </w:r>
      <w:r w:rsidR="00C70133">
        <w:rPr>
          <w:rFonts w:ascii="Arial" w:hAnsi="Arial" w:cs="Arial"/>
          <w:color w:val="auto"/>
          <w:sz w:val="14"/>
          <w:szCs w:val="14"/>
        </w:rPr>
        <w:t>RMC</w:t>
      </w:r>
    </w:p>
    <w:p w14:paraId="23CD86A0" w14:textId="77777777" w:rsidR="008D0416" w:rsidRPr="00A170AB" w:rsidRDefault="008D0416" w:rsidP="008D0416">
      <w:pPr>
        <w:jc w:val="both"/>
        <w:rPr>
          <w:rFonts w:ascii="Arial" w:hAnsi="Arial" w:cs="Arial"/>
          <w:color w:val="auto"/>
          <w:sz w:val="14"/>
          <w:szCs w:val="14"/>
        </w:rPr>
      </w:pPr>
      <w:r>
        <w:rPr>
          <w:rFonts w:ascii="Arial" w:hAnsi="Arial" w:cs="Arial"/>
          <w:color w:val="auto"/>
          <w:sz w:val="14"/>
          <w:szCs w:val="14"/>
        </w:rPr>
        <w:t>Adj.: Comprobantes C31 y Reprogramación de Aportes de Capital</w:t>
      </w:r>
    </w:p>
    <w:p w14:paraId="1EB27E12" w14:textId="77777777" w:rsidR="008D0416" w:rsidRPr="00290C60" w:rsidRDefault="008D0416" w:rsidP="008D0416">
      <w:pPr>
        <w:jc w:val="both"/>
        <w:rPr>
          <w:rFonts w:ascii="Arial" w:hAnsi="Arial" w:cs="Arial"/>
          <w:color w:val="auto"/>
          <w:sz w:val="14"/>
          <w:szCs w:val="14"/>
        </w:rPr>
      </w:pPr>
      <w:proofErr w:type="spellStart"/>
      <w:r>
        <w:rPr>
          <w:rFonts w:ascii="Arial" w:hAnsi="Arial" w:cs="Arial"/>
          <w:color w:val="auto"/>
          <w:sz w:val="14"/>
          <w:szCs w:val="14"/>
        </w:rPr>
        <w:t>c</w:t>
      </w:r>
      <w:r w:rsidRPr="00E70C23">
        <w:rPr>
          <w:rFonts w:ascii="Arial" w:hAnsi="Arial" w:cs="Arial"/>
          <w:color w:val="auto"/>
          <w:sz w:val="14"/>
          <w:szCs w:val="14"/>
        </w:rPr>
        <w:t>c.</w:t>
      </w:r>
      <w:proofErr w:type="spellEnd"/>
      <w:r w:rsidRPr="00E70C23">
        <w:rPr>
          <w:rFonts w:ascii="Arial" w:hAnsi="Arial" w:cs="Arial"/>
          <w:color w:val="auto"/>
          <w:sz w:val="14"/>
          <w:szCs w:val="14"/>
        </w:rPr>
        <w:t>: Archivo</w:t>
      </w:r>
    </w:p>
    <w:p w14:paraId="5D0FD1D1" w14:textId="77777777" w:rsidR="00D73917" w:rsidRDefault="00D73917" w:rsidP="009139F7"/>
    <w:p w14:paraId="42F11551" w14:textId="77777777" w:rsidR="00D73917" w:rsidRDefault="00D73917" w:rsidP="009139F7"/>
    <w:sectPr w:rsidR="00D73917" w:rsidSect="00A17F62">
      <w:headerReference w:type="default" r:id="rId6"/>
      <w:footerReference w:type="even" r:id="rId7"/>
      <w:footerReference w:type="default" r:id="rId8"/>
      <w:pgSz w:w="12240" w:h="15840"/>
      <w:pgMar w:top="1616" w:right="1418" w:bottom="851" w:left="1701" w:header="284" w:footer="621" w:gutter="0"/>
      <w:cols w:space="720"/>
      <w:formProt w:val="0"/>
      <w:docGrid w:linePitch="60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57692" w14:textId="77777777" w:rsidR="00E7259C" w:rsidRDefault="00E7259C">
      <w:r>
        <w:separator/>
      </w:r>
    </w:p>
  </w:endnote>
  <w:endnote w:type="continuationSeparator" w:id="0">
    <w:p w14:paraId="3F82EDE6" w14:textId="77777777" w:rsidR="00E7259C" w:rsidRDefault="00E7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;Meiryo">
    <w:panose1 w:val="00000000000000000000"/>
    <w:charset w:val="00"/>
    <w:family w:val="roman"/>
    <w:notTrueType/>
    <w:pitch w:val="default"/>
  </w:font>
  <w:font w:name="Copperplate32bc;Kalyan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jaVu Sans Condensed">
    <w:panose1 w:val="00000000000000000000"/>
    <w:charset w:val="00"/>
    <w:family w:val="roman"/>
    <w:notTrueType/>
    <w:pitch w:val="default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C27B" w14:textId="77777777" w:rsidR="00D73917" w:rsidRDefault="00D73917" w:rsidP="009C7C85">
    <w:pPr>
      <w:pStyle w:val="Piedep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318DA" w14:textId="77777777" w:rsidR="00D73917" w:rsidRDefault="001D1310" w:rsidP="008856D2">
    <w:pPr>
      <w:pStyle w:val="Piedepgina"/>
      <w:pBdr>
        <w:top w:val="single" w:sz="4" w:space="7" w:color="auto"/>
      </w:pBdr>
      <w:ind w:left="-284"/>
      <w:jc w:val="center"/>
      <w:rPr>
        <w:rFonts w:ascii="Arial" w:hAnsi="Arial" w:cs="Arial"/>
        <w:i/>
        <w:color w:val="999999"/>
        <w:sz w:val="14"/>
        <w:u w:val="single"/>
      </w:rPr>
    </w:pPr>
    <w:r>
      <w:rPr>
        <w:rFonts w:ascii="Arial" w:hAnsi="Arial" w:cs="Arial"/>
        <w:i/>
        <w:noProof/>
        <w:color w:val="999999"/>
        <w:sz w:val="14"/>
      </w:rPr>
      <w:drawing>
        <wp:anchor distT="0" distB="0" distL="114300" distR="114300" simplePos="0" relativeHeight="251657728" behindDoc="0" locked="0" layoutInCell="1" allowOverlap="1" wp14:anchorId="26049350" wp14:editId="058D7ADA">
          <wp:simplePos x="0" y="0"/>
          <wp:positionH relativeFrom="column">
            <wp:posOffset>5553054</wp:posOffset>
          </wp:positionH>
          <wp:positionV relativeFrom="paragraph">
            <wp:posOffset>-515020</wp:posOffset>
          </wp:positionV>
          <wp:extent cx="1053451" cy="1023005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53451" cy="1023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i/>
        <w:color w:val="999999"/>
        <w:sz w:val="14"/>
      </w:rPr>
      <w:t xml:space="preserve">Av. </w:t>
    </w:r>
    <w:proofErr w:type="spellStart"/>
    <w:r>
      <w:rPr>
        <w:rFonts w:ascii="Arial" w:hAnsi="Arial" w:cs="Arial"/>
        <w:i/>
        <w:color w:val="999999"/>
        <w:sz w:val="14"/>
      </w:rPr>
      <w:t>Jaimes</w:t>
    </w:r>
    <w:proofErr w:type="spellEnd"/>
    <w:r>
      <w:rPr>
        <w:rFonts w:ascii="Arial" w:hAnsi="Arial" w:cs="Arial"/>
        <w:i/>
        <w:color w:val="999999"/>
        <w:sz w:val="14"/>
      </w:rPr>
      <w:t xml:space="preserve"> Freyre esq. Calle 1 No 2344 Zona Sopocachi</w:t>
    </w:r>
  </w:p>
  <w:p w14:paraId="541D33BE" w14:textId="77777777" w:rsidR="00D73917" w:rsidRDefault="008856D2" w:rsidP="008856D2">
    <w:pPr>
      <w:pStyle w:val="Piedepgina"/>
      <w:pBdr>
        <w:top w:val="single" w:sz="4" w:space="7" w:color="auto"/>
      </w:pBdr>
      <w:tabs>
        <w:tab w:val="left" w:pos="1027"/>
        <w:tab w:val="center" w:pos="4420"/>
      </w:tabs>
      <w:ind w:left="-284"/>
      <w:rPr>
        <w:rFonts w:ascii="Arial" w:hAnsi="Arial" w:cs="Arial"/>
        <w:i/>
        <w:color w:val="999999"/>
        <w:sz w:val="14"/>
      </w:rPr>
    </w:pPr>
    <w:r>
      <w:rPr>
        <w:rFonts w:ascii="Arial" w:hAnsi="Arial" w:cs="Arial"/>
        <w:i/>
        <w:color w:val="999999"/>
        <w:sz w:val="14"/>
      </w:rPr>
      <w:tab/>
    </w:r>
    <w:r>
      <w:rPr>
        <w:rFonts w:ascii="Arial" w:hAnsi="Arial" w:cs="Arial"/>
        <w:i/>
        <w:color w:val="999999"/>
        <w:sz w:val="14"/>
      </w:rPr>
      <w:tab/>
      <w:t>Teléfonos: 2147001 – 2145697 - 2147665</w:t>
    </w:r>
  </w:p>
  <w:p w14:paraId="7F56E3F9" w14:textId="77777777" w:rsidR="00D73917" w:rsidRDefault="008856D2" w:rsidP="008856D2">
    <w:pPr>
      <w:pStyle w:val="Piedepgina"/>
      <w:pBdr>
        <w:top w:val="single" w:sz="4" w:space="7" w:color="auto"/>
      </w:pBdr>
      <w:ind w:left="-284"/>
      <w:jc w:val="center"/>
      <w:rPr>
        <w:color w:val="262626" w:themeColor="text1" w:themeTint="D9"/>
        <w:sz w:val="14"/>
        <w:szCs w:val="14"/>
      </w:rPr>
    </w:pPr>
    <w:r>
      <w:rPr>
        <w:rFonts w:ascii="Arial" w:hAnsi="Arial" w:cs="Arial"/>
        <w:i/>
        <w:color w:val="999999"/>
        <w:sz w:val="14"/>
      </w:rPr>
      <w:t>La Paz – Bolivia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A5A8" w14:textId="77777777" w:rsidR="00E7259C" w:rsidRDefault="00E7259C">
      <w:r>
        <w:separator/>
      </w:r>
    </w:p>
  </w:footnote>
  <w:footnote w:type="continuationSeparator" w:id="0">
    <w:p w14:paraId="49EC01EB" w14:textId="77777777" w:rsidR="00E7259C" w:rsidRDefault="00E725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36A24" w14:textId="77777777" w:rsidR="00D73917" w:rsidRDefault="00BF2082" w:rsidP="00BF2082">
    <w:pPr>
      <w:tabs>
        <w:tab w:val="center" w:pos="4252"/>
        <w:tab w:val="left" w:pos="4671"/>
        <w:tab w:val="center" w:pos="5006"/>
        <w:tab w:val="right" w:pos="8504"/>
      </w:tabs>
      <w:suppressAutoHyphens w:val="0"/>
      <w:rPr>
        <w:rFonts w:ascii="Verdana" w:eastAsia="Verdana" w:hAnsi="Verdana"/>
        <w:color w:val="auto"/>
        <w:sz w:val="26"/>
        <w:szCs w:val="26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01413549" wp14:editId="512F5074">
          <wp:simplePos x="0" y="0"/>
          <wp:positionH relativeFrom="column">
            <wp:posOffset>4076922</wp:posOffset>
          </wp:positionH>
          <wp:positionV relativeFrom="paragraph">
            <wp:posOffset>156280</wp:posOffset>
          </wp:positionV>
          <wp:extent cx="1673198" cy="437515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3198" cy="4375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eastAsia="Verdana" w:hAnsi="Verdana"/>
        <w:noProof/>
        <w:color w:val="auto"/>
        <w:sz w:val="26"/>
        <w:szCs w:val="26"/>
      </w:rPr>
      <w:drawing>
        <wp:inline distT="0" distB="0" distL="0" distR="0" wp14:anchorId="1D973B9C" wp14:editId="4D2D042A">
          <wp:extent cx="857413" cy="588298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royer.escobar\Downloads\Bicentenario-v1_Mesa de trabajo 1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57413" cy="58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Verdana" w:hAnsi="Verdana"/>
        <w:color w:val="auto"/>
        <w:sz w:val="26"/>
        <w:szCs w:val="26"/>
      </w:rPr>
      <w:t xml:space="preserve"> </w:t>
    </w:r>
    <w:r>
      <w:rPr>
        <w:rFonts w:ascii="Verdana" w:eastAsia="Verdana" w:hAnsi="Verdana"/>
        <w:noProof/>
        <w:color w:val="auto"/>
        <w:sz w:val="26"/>
        <w:szCs w:val="26"/>
      </w:rPr>
      <w:drawing>
        <wp:inline distT="0" distB="0" distL="0" distR="0" wp14:anchorId="3B12E7BA" wp14:editId="4E67CAE1">
          <wp:extent cx="3157836" cy="741125"/>
          <wp:effectExtent l="0" t="0" r="0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157836" cy="74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Verdana" w:eastAsia="Verdana" w:hAnsi="Verdana"/>
        <w:color w:val="auto"/>
        <w:sz w:val="26"/>
        <w:szCs w:val="26"/>
      </w:rPr>
      <w:t xml:space="preserve"> </w:t>
    </w:r>
  </w:p>
  <w:p w14:paraId="41BEEDA3" w14:textId="2E47598F" w:rsidR="00D73917" w:rsidRDefault="008D0416" w:rsidP="00BF2082">
    <w:pPr>
      <w:pStyle w:val="WW-Encabezamiento"/>
      <w:rPr>
        <w:sz w:val="26"/>
        <w:szCs w:val="2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44129463" wp14:editId="0DF94135">
              <wp:simplePos x="0" y="0"/>
              <wp:positionH relativeFrom="column">
                <wp:posOffset>-32385</wp:posOffset>
              </wp:positionH>
              <wp:positionV relativeFrom="paragraph">
                <wp:posOffset>56514</wp:posOffset>
              </wp:positionV>
              <wp:extent cx="5848350" cy="0"/>
              <wp:effectExtent l="0" t="0" r="0" b="0"/>
              <wp:wrapNone/>
              <wp:docPr id="17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483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B14E8B" id="Conector recto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4.45pt" to="457.9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" strokecolor="#4a7ebb">
              <o:lock v:ext="edit" shapetype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456"/>
    <w:rsid w:val="00061C1B"/>
    <w:rsid w:val="000B0B33"/>
    <w:rsid w:val="000B46F8"/>
    <w:rsid w:val="000C6BB5"/>
    <w:rsid w:val="000E5392"/>
    <w:rsid w:val="00103C0C"/>
    <w:rsid w:val="00131A48"/>
    <w:rsid w:val="0014032C"/>
    <w:rsid w:val="00166C28"/>
    <w:rsid w:val="001A448C"/>
    <w:rsid w:val="001B0A85"/>
    <w:rsid w:val="001B1B73"/>
    <w:rsid w:val="001D1310"/>
    <w:rsid w:val="00202B63"/>
    <w:rsid w:val="002207B5"/>
    <w:rsid w:val="002221F4"/>
    <w:rsid w:val="0024143E"/>
    <w:rsid w:val="0024672B"/>
    <w:rsid w:val="00256A49"/>
    <w:rsid w:val="00274886"/>
    <w:rsid w:val="002805E5"/>
    <w:rsid w:val="00291E62"/>
    <w:rsid w:val="002C4AB4"/>
    <w:rsid w:val="002F506C"/>
    <w:rsid w:val="002F50D7"/>
    <w:rsid w:val="00346D6A"/>
    <w:rsid w:val="00356D37"/>
    <w:rsid w:val="00366741"/>
    <w:rsid w:val="00372FCF"/>
    <w:rsid w:val="004444C2"/>
    <w:rsid w:val="004576FB"/>
    <w:rsid w:val="00457E48"/>
    <w:rsid w:val="00466A8A"/>
    <w:rsid w:val="00476C22"/>
    <w:rsid w:val="00483987"/>
    <w:rsid w:val="004C28EE"/>
    <w:rsid w:val="004D1AB4"/>
    <w:rsid w:val="004D7E48"/>
    <w:rsid w:val="004F01D7"/>
    <w:rsid w:val="00500693"/>
    <w:rsid w:val="00562E40"/>
    <w:rsid w:val="00581FCC"/>
    <w:rsid w:val="005D11AD"/>
    <w:rsid w:val="005D1363"/>
    <w:rsid w:val="005D5B55"/>
    <w:rsid w:val="00614EF4"/>
    <w:rsid w:val="006A4042"/>
    <w:rsid w:val="006B3CC7"/>
    <w:rsid w:val="00702830"/>
    <w:rsid w:val="0074172F"/>
    <w:rsid w:val="00746118"/>
    <w:rsid w:val="007749BF"/>
    <w:rsid w:val="00791362"/>
    <w:rsid w:val="0087223A"/>
    <w:rsid w:val="008856D2"/>
    <w:rsid w:val="0089719B"/>
    <w:rsid w:val="008B0C09"/>
    <w:rsid w:val="008C741B"/>
    <w:rsid w:val="008D0416"/>
    <w:rsid w:val="008F73FC"/>
    <w:rsid w:val="009139F7"/>
    <w:rsid w:val="0093703A"/>
    <w:rsid w:val="00971966"/>
    <w:rsid w:val="009A3C0E"/>
    <w:rsid w:val="009B6D59"/>
    <w:rsid w:val="009B722C"/>
    <w:rsid w:val="009C2D00"/>
    <w:rsid w:val="009C7C85"/>
    <w:rsid w:val="00A01077"/>
    <w:rsid w:val="00A0540F"/>
    <w:rsid w:val="00A17F62"/>
    <w:rsid w:val="00A20E9C"/>
    <w:rsid w:val="00A334A2"/>
    <w:rsid w:val="00A63087"/>
    <w:rsid w:val="00A71AB6"/>
    <w:rsid w:val="00AF1B5B"/>
    <w:rsid w:val="00AF50A1"/>
    <w:rsid w:val="00B3184A"/>
    <w:rsid w:val="00B40223"/>
    <w:rsid w:val="00B449CE"/>
    <w:rsid w:val="00B57C2A"/>
    <w:rsid w:val="00B8783D"/>
    <w:rsid w:val="00BA5826"/>
    <w:rsid w:val="00BB2D95"/>
    <w:rsid w:val="00BF2082"/>
    <w:rsid w:val="00C244F2"/>
    <w:rsid w:val="00C70133"/>
    <w:rsid w:val="00C75D04"/>
    <w:rsid w:val="00C834AB"/>
    <w:rsid w:val="00C960C2"/>
    <w:rsid w:val="00CC2967"/>
    <w:rsid w:val="00CE4C8D"/>
    <w:rsid w:val="00D05F41"/>
    <w:rsid w:val="00D71E46"/>
    <w:rsid w:val="00D73917"/>
    <w:rsid w:val="00D95B90"/>
    <w:rsid w:val="00DC65B6"/>
    <w:rsid w:val="00DF2C8E"/>
    <w:rsid w:val="00E063CD"/>
    <w:rsid w:val="00E21586"/>
    <w:rsid w:val="00E4229E"/>
    <w:rsid w:val="00E56247"/>
    <w:rsid w:val="00E60AB1"/>
    <w:rsid w:val="00E62456"/>
    <w:rsid w:val="00E6553A"/>
    <w:rsid w:val="00E6716D"/>
    <w:rsid w:val="00E7259C"/>
    <w:rsid w:val="00EA7218"/>
    <w:rsid w:val="00EE5DCC"/>
    <w:rsid w:val="00F0011A"/>
    <w:rsid w:val="00F50645"/>
    <w:rsid w:val="00F51776"/>
    <w:rsid w:val="00F93B0A"/>
    <w:rsid w:val="00FB3B12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C36F4"/>
  <w15:docId w15:val="{74BE2372-96FC-49D5-AF48-778E95326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Droid Sans Fallback" w:hAnsi="Liberation Serif" w:cs="FreeSans"/>
        <w:sz w:val="24"/>
        <w:szCs w:val="24"/>
        <w:lang w:val="es-BO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lang w:val="es-ES" w:bidi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Arial" w:hAnsi="Arial" w:cs="Arial"/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4z0">
    <w:name w:val="WW8Num14z0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b/>
    </w:rPr>
  </w:style>
  <w:style w:type="character" w:customStyle="1" w:styleId="WW8Num16z2">
    <w:name w:val="WW8Num16z2"/>
    <w:qFormat/>
    <w:rPr>
      <w:rFonts w:ascii="Webdings" w:hAnsi="Webdings" w:cs="Webdings"/>
      <w:b/>
      <w:i w:val="0"/>
      <w:sz w:val="32"/>
    </w:rPr>
  </w:style>
  <w:style w:type="character" w:customStyle="1" w:styleId="WW8Num16z3">
    <w:name w:val="WW8Num16z3"/>
    <w:qFormat/>
    <w:rPr>
      <w:b/>
      <w:i w:val="0"/>
    </w:rPr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Arial" w:eastAsia="MS Mincho;Meiryo" w:hAnsi="Arial" w:cs="Times New Roman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Arial" w:hAnsi="Arial" w:cs="Arial"/>
      <w:sz w:val="22"/>
      <w:szCs w:val="22"/>
    </w:rPr>
  </w:style>
  <w:style w:type="character" w:customStyle="1" w:styleId="WW8Num22z1">
    <w:name w:val="WW8Num22z1"/>
    <w:qFormat/>
    <w:rPr>
      <w:rFonts w:ascii="Symbol" w:hAnsi="Symbol" w:cs="Symbol"/>
    </w:rPr>
  </w:style>
  <w:style w:type="character" w:customStyle="1" w:styleId="WW8Num22z2">
    <w:name w:val="WW8Num22z2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styleId="Nmerodepgina">
    <w:name w:val="page number"/>
    <w:basedOn w:val="Fuentedeprrafopredeter"/>
    <w:qFormat/>
  </w:style>
  <w:style w:type="character" w:customStyle="1" w:styleId="Muydestacado">
    <w:name w:val="Muy destacado"/>
    <w:qFormat/>
    <w:rPr>
      <w:b/>
      <w:bCs/>
    </w:rPr>
  </w:style>
  <w:style w:type="character" w:customStyle="1" w:styleId="EnlacedeInternet">
    <w:name w:val="Enlace de Internet"/>
    <w:rPr>
      <w:color w:val="0000FF"/>
      <w:u w:val="single"/>
    </w:rPr>
  </w:style>
  <w:style w:type="character" w:customStyle="1" w:styleId="EnlacedeInternetyavisitado">
    <w:name w:val="Enlace de Internet ya visitado"/>
    <w:qFormat/>
    <w:rPr>
      <w:color w:val="800080"/>
      <w:u w:val="single"/>
    </w:rPr>
  </w:style>
  <w:style w:type="character" w:customStyle="1" w:styleId="Textoindependiente3Car">
    <w:name w:val="Texto independiente 3 Car"/>
    <w:qFormat/>
    <w:rPr>
      <w:rFonts w:ascii="Arial" w:hAnsi="Arial" w:cs="Arial"/>
      <w:szCs w:val="24"/>
    </w:rPr>
  </w:style>
  <w:style w:type="character" w:customStyle="1" w:styleId="TextoindependienteCar">
    <w:name w:val="Texto independiente Car"/>
    <w:qFormat/>
    <w:rPr>
      <w:rFonts w:ascii="Arial" w:hAnsi="Arial" w:cs="Arial"/>
      <w:bCs/>
      <w:sz w:val="22"/>
      <w:szCs w:val="24"/>
    </w:rPr>
  </w:style>
  <w:style w:type="character" w:customStyle="1" w:styleId="CarCar">
    <w:name w:val="Car Car"/>
    <w:qFormat/>
    <w:rPr>
      <w:rFonts w:ascii="Arial" w:hAnsi="Arial" w:cs="Arial"/>
      <w:szCs w:val="24"/>
      <w:lang w:val="es-ES" w:bidi="ar-SA"/>
    </w:rPr>
  </w:style>
  <w:style w:type="character" w:customStyle="1" w:styleId="TtuloCar1">
    <w:name w:val="Título Car1"/>
    <w:qFormat/>
    <w:rPr>
      <w:rFonts w:ascii="Arial" w:hAnsi="Arial" w:cs="Arial"/>
      <w:b/>
      <w:sz w:val="24"/>
      <w:szCs w:val="24"/>
      <w:u w:val="single"/>
      <w:lang w:val="es-MX"/>
    </w:rPr>
  </w:style>
  <w:style w:type="character" w:customStyle="1" w:styleId="apple-converted-space">
    <w:name w:val="apple-converted-space"/>
    <w:basedOn w:val="Fuentedeprrafopredeter"/>
    <w:qFormat/>
  </w:style>
  <w:style w:type="character" w:customStyle="1" w:styleId="Ttulo5Car">
    <w:name w:val="Título 5 Car"/>
    <w:qFormat/>
    <w:rPr>
      <w:rFonts w:ascii="Arial" w:hAnsi="Arial" w:cs="Arial"/>
      <w:b/>
      <w:bCs/>
      <w:i/>
      <w:iCs/>
      <w:sz w:val="26"/>
      <w:szCs w:val="26"/>
    </w:rPr>
  </w:style>
  <w:style w:type="character" w:customStyle="1" w:styleId="EncabezadoCar">
    <w:name w:val="Encabezado Car"/>
    <w:qFormat/>
    <w:rPr>
      <w:sz w:val="24"/>
      <w:szCs w:val="24"/>
    </w:rPr>
  </w:style>
  <w:style w:type="character" w:customStyle="1" w:styleId="SubttuloCar">
    <w:name w:val="Subtítulo Car"/>
    <w:qFormat/>
    <w:rPr>
      <w:rFonts w:ascii="Arial" w:hAnsi="Arial" w:cs="Arial"/>
      <w:b/>
      <w:sz w:val="24"/>
      <w:szCs w:val="24"/>
      <w:u w:val="single"/>
      <w:lang w:val="es-MX"/>
    </w:rPr>
  </w:style>
  <w:style w:type="character" w:customStyle="1" w:styleId="Ttulo1Car">
    <w:name w:val="Título 1 Car"/>
    <w:qFormat/>
    <w:rPr>
      <w:rFonts w:ascii="Copperplate32bc;Kalyani" w:hAnsi="Copperplate32bc;Kalyani" w:cs="Copperplate32bc;Kalyani"/>
      <w:b/>
      <w:bCs/>
      <w:sz w:val="24"/>
      <w:lang w:val="es-ES"/>
    </w:rPr>
  </w:style>
  <w:style w:type="character" w:customStyle="1" w:styleId="Ttulo7Car">
    <w:name w:val="Título 7 Car"/>
    <w:qFormat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SangradetextonormalCar">
    <w:name w:val="Sangría de texto normal Car"/>
    <w:qFormat/>
    <w:rPr>
      <w:rFonts w:ascii="Arial" w:hAnsi="Arial" w:cs="Arial"/>
      <w:sz w:val="22"/>
      <w:szCs w:val="24"/>
    </w:rPr>
  </w:style>
  <w:style w:type="character" w:customStyle="1" w:styleId="TtuloCar">
    <w:name w:val="Título Car"/>
    <w:qFormat/>
    <w:rPr>
      <w:rFonts w:ascii="Arial" w:hAnsi="Arial" w:cs="Arial"/>
      <w:b/>
      <w:sz w:val="24"/>
      <w:lang w:val="es-MX"/>
    </w:rPr>
  </w:style>
  <w:style w:type="character" w:customStyle="1" w:styleId="PiedepginaCar">
    <w:name w:val="Pie de página Car"/>
    <w:qFormat/>
    <w:rPr>
      <w:sz w:val="24"/>
      <w:szCs w:val="24"/>
    </w:rPr>
  </w:style>
  <w:style w:type="character" w:customStyle="1" w:styleId="Sangra3detindependienteCar">
    <w:name w:val="Sangría 3 de t. independiente Car"/>
    <w:qFormat/>
    <w:rPr>
      <w:sz w:val="16"/>
      <w:szCs w:val="16"/>
    </w:rPr>
  </w:style>
  <w:style w:type="character" w:customStyle="1" w:styleId="Destacado">
    <w:name w:val="Destacado"/>
    <w:qFormat/>
    <w:rPr>
      <w:i/>
      <w:iCs/>
    </w:rPr>
  </w:style>
  <w:style w:type="character" w:customStyle="1" w:styleId="ListLabel1">
    <w:name w:val="ListLabel 1"/>
    <w:qFormat/>
    <w:rPr>
      <w:rFonts w:cs="Symbol"/>
    </w:rPr>
  </w:style>
  <w:style w:type="paragraph" w:customStyle="1" w:styleId="Ttulo1">
    <w:name w:val="Título1"/>
    <w:basedOn w:val="Normal"/>
    <w:next w:val="Textoindependiente1"/>
    <w:qFormat/>
    <w:pPr>
      <w:jc w:val="center"/>
    </w:pPr>
    <w:rPr>
      <w:rFonts w:ascii="Arial" w:hAnsi="Arial" w:cs="Arial"/>
      <w:b/>
      <w:u w:val="single"/>
      <w:lang w:val="es-MX"/>
    </w:rPr>
  </w:style>
  <w:style w:type="paragraph" w:customStyle="1" w:styleId="Textoindependiente1">
    <w:name w:val="Texto independiente1"/>
    <w:basedOn w:val="Normal"/>
    <w:pPr>
      <w:spacing w:before="120" w:line="288" w:lineRule="auto"/>
      <w:jc w:val="both"/>
    </w:pPr>
    <w:rPr>
      <w:rFonts w:ascii="Arial" w:hAnsi="Arial" w:cs="Arial"/>
      <w:bCs/>
      <w:sz w:val="22"/>
    </w:rPr>
  </w:style>
  <w:style w:type="paragraph" w:styleId="Lista">
    <w:name w:val="List"/>
    <w:basedOn w:val="Normal"/>
    <w:pPr>
      <w:ind w:left="283" w:hanging="283"/>
    </w:pPr>
    <w:rPr>
      <w:rFonts w:cs="FreeSans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DejaVu Sans Condensed"/>
    </w:rPr>
  </w:style>
  <w:style w:type="paragraph" w:customStyle="1" w:styleId="Encabezado1">
    <w:name w:val="Encabezado 1"/>
    <w:basedOn w:val="Normal"/>
    <w:next w:val="Normal"/>
    <w:qFormat/>
    <w:pPr>
      <w:keepNext/>
      <w:widowControl w:val="0"/>
      <w:jc w:val="center"/>
      <w:textAlignment w:val="baseline"/>
      <w:outlineLvl w:val="0"/>
    </w:pPr>
    <w:rPr>
      <w:rFonts w:ascii="Copperplate32bc;Kalyani" w:hAnsi="Copperplate32bc;Kalyani" w:cs="Copperplate32bc;Kalyani"/>
      <w:b/>
      <w:bCs/>
      <w:szCs w:val="20"/>
    </w:rPr>
  </w:style>
  <w:style w:type="paragraph" w:customStyle="1" w:styleId="Encabezado2">
    <w:name w:val="Encabezado 2"/>
    <w:basedOn w:val="Normal"/>
    <w:next w:val="Normal"/>
    <w:qFormat/>
    <w:pPr>
      <w:keepNext/>
      <w:widowControl w:val="0"/>
      <w:jc w:val="center"/>
      <w:textAlignment w:val="baseline"/>
      <w:outlineLvl w:val="1"/>
    </w:pPr>
    <w:rPr>
      <w:rFonts w:ascii="Copperplate Gothic Bold" w:hAnsi="Copperplate Gothic Bold" w:cs="Copperplate Gothic Bold"/>
      <w:b/>
      <w:bCs/>
      <w:sz w:val="20"/>
      <w:szCs w:val="20"/>
    </w:rPr>
  </w:style>
  <w:style w:type="paragraph" w:customStyle="1" w:styleId="Encabezado3">
    <w:name w:val="Encabezado 3"/>
    <w:basedOn w:val="Normal"/>
    <w:next w:val="Normal"/>
    <w:qFormat/>
    <w:pPr>
      <w:keepNext/>
      <w:ind w:left="2124" w:firstLine="708"/>
      <w:jc w:val="both"/>
      <w:outlineLvl w:val="2"/>
    </w:pPr>
    <w:rPr>
      <w:rFonts w:ascii="Arial" w:hAnsi="Arial" w:cs="Arial"/>
      <w:b/>
      <w:sz w:val="22"/>
    </w:rPr>
  </w:style>
  <w:style w:type="paragraph" w:customStyle="1" w:styleId="Encabezado4">
    <w:name w:val="Encabezado 4"/>
    <w:basedOn w:val="Normal"/>
    <w:next w:val="Normal"/>
    <w:qFormat/>
    <w:pPr>
      <w:keepNext/>
      <w:spacing w:after="240"/>
      <w:outlineLvl w:val="3"/>
    </w:pPr>
    <w:rPr>
      <w:rFonts w:ascii="Arial" w:hAnsi="Arial" w:cs="Arial"/>
      <w:b/>
      <w:bCs/>
    </w:rPr>
  </w:style>
  <w:style w:type="paragraph" w:customStyle="1" w:styleId="Encabezado5">
    <w:name w:val="Encabezado 5"/>
    <w:basedOn w:val="Normal"/>
    <w:next w:val="Normal"/>
    <w:qFormat/>
    <w:pPr>
      <w:spacing w:before="240" w:after="60"/>
      <w:outlineLvl w:val="4"/>
    </w:pPr>
    <w:rPr>
      <w:rFonts w:ascii="Arial" w:hAnsi="Arial" w:cs="Arial"/>
      <w:b/>
      <w:bCs/>
      <w:i/>
      <w:iCs/>
      <w:sz w:val="26"/>
      <w:szCs w:val="26"/>
    </w:rPr>
  </w:style>
  <w:style w:type="paragraph" w:customStyle="1" w:styleId="Encabezado7">
    <w:name w:val="Encabezado 7"/>
    <w:basedOn w:val="Normal"/>
    <w:next w:val="Normal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customStyle="1" w:styleId="Encabezado8">
    <w:name w:val="Encabezado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Encabezado">
    <w:name w:val="header"/>
    <w:basedOn w:val="Normal"/>
    <w:pPr>
      <w:keepNext/>
      <w:spacing w:before="240" w:after="120"/>
    </w:pPr>
    <w:rPr>
      <w:rFonts w:ascii="Arial" w:eastAsia="Droid Sans Fallback" w:hAnsi="Arial" w:cs="DejaVu Sans Condensed"/>
      <w:sz w:val="28"/>
      <w:szCs w:val="28"/>
    </w:rPr>
  </w:style>
  <w:style w:type="paragraph" w:customStyle="1" w:styleId="Pie">
    <w:name w:val="Pie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Etiqueta">
    <w:name w:val="Etiqueta"/>
    <w:basedOn w:val="Normal"/>
    <w:qFormat/>
    <w:pPr>
      <w:suppressLineNumbers/>
      <w:spacing w:before="120" w:after="120"/>
    </w:pPr>
    <w:rPr>
      <w:rFonts w:cs="DejaVu Sans Condensed"/>
      <w:i/>
      <w:iCs/>
    </w:rPr>
  </w:style>
  <w:style w:type="paragraph" w:customStyle="1" w:styleId="Encabezamiento">
    <w:name w:val="Encabezamiento"/>
    <w:basedOn w:val="Normal"/>
    <w:qFormat/>
  </w:style>
  <w:style w:type="paragraph" w:styleId="Piedepgina">
    <w:name w:val="footer"/>
    <w:basedOn w:val="Normal"/>
  </w:style>
  <w:style w:type="paragraph" w:customStyle="1" w:styleId="Epgrafe">
    <w:name w:val="Epígrafe"/>
    <w:basedOn w:val="Normal"/>
    <w:next w:val="Normal"/>
    <w:qFormat/>
    <w:pPr>
      <w:spacing w:before="120" w:after="120"/>
    </w:pPr>
    <w:rPr>
      <w:rFonts w:ascii="Arial" w:hAnsi="Arial" w:cs="Arial"/>
      <w:b/>
      <w:bCs/>
      <w:sz w:val="20"/>
      <w:szCs w:val="20"/>
      <w:lang w:val="es-MX"/>
    </w:rPr>
  </w:style>
  <w:style w:type="paragraph" w:styleId="Subttulo">
    <w:name w:val="Subtitle"/>
    <w:basedOn w:val="Normal"/>
    <w:qFormat/>
    <w:pPr>
      <w:jc w:val="center"/>
    </w:pPr>
    <w:rPr>
      <w:rFonts w:ascii="Arial" w:hAnsi="Arial" w:cs="Arial"/>
      <w:b/>
      <w:u w:val="single"/>
      <w:lang w:val="es-MX"/>
    </w:rPr>
  </w:style>
  <w:style w:type="paragraph" w:styleId="Textoindependiente2">
    <w:name w:val="Body Text 2"/>
    <w:basedOn w:val="Normal"/>
    <w:qFormat/>
    <w:pPr>
      <w:jc w:val="center"/>
    </w:pPr>
    <w:rPr>
      <w:rFonts w:ascii="Tahoma" w:hAnsi="Tahoma" w:cs="Tahoma"/>
      <w:b/>
      <w:sz w:val="20"/>
      <w:szCs w:val="22"/>
    </w:rPr>
  </w:style>
  <w:style w:type="paragraph" w:styleId="Textoindependiente3">
    <w:name w:val="Body Text 3"/>
    <w:basedOn w:val="Normal"/>
    <w:qFormat/>
    <w:pPr>
      <w:spacing w:after="220" w:line="220" w:lineRule="atLeast"/>
      <w:jc w:val="both"/>
    </w:pPr>
    <w:rPr>
      <w:rFonts w:ascii="Arial" w:hAnsi="Arial" w:cs="Arial"/>
      <w:sz w:val="20"/>
    </w:rPr>
  </w:style>
  <w:style w:type="paragraph" w:customStyle="1" w:styleId="Cuadrculavistosa-nfasis11">
    <w:name w:val="Cuadrícula vistosa - Énfasis 11"/>
    <w:basedOn w:val="Textoindependiente1"/>
    <w:qFormat/>
    <w:pPr>
      <w:keepLines/>
      <w:spacing w:before="0" w:after="60" w:line="220" w:lineRule="atLeast"/>
      <w:ind w:left="540" w:right="557"/>
      <w:jc w:val="left"/>
    </w:pPr>
    <w:rPr>
      <w:rFonts w:ascii="Times New Roman" w:hAnsi="Times New Roman" w:cs="Times New Roman"/>
      <w:bCs w:val="0"/>
      <w:i/>
      <w:sz w:val="20"/>
      <w:szCs w:val="20"/>
    </w:rPr>
  </w:style>
  <w:style w:type="paragraph" w:styleId="Listaconnmeros">
    <w:name w:val="List Number"/>
    <w:basedOn w:val="Lista"/>
    <w:qFormat/>
    <w:pPr>
      <w:spacing w:after="220" w:line="220" w:lineRule="atLeast"/>
      <w:ind w:left="1800" w:right="720" w:hanging="360"/>
    </w:pPr>
    <w:rPr>
      <w:sz w:val="20"/>
      <w:szCs w:val="20"/>
    </w:rPr>
  </w:style>
  <w:style w:type="paragraph" w:customStyle="1" w:styleId="Sangradetextonormal1">
    <w:name w:val="Sangría de texto normal1"/>
    <w:basedOn w:val="Normal"/>
    <w:pPr>
      <w:ind w:left="2126" w:firstLine="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qFormat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globo">
    <w:name w:val="Balloon Text"/>
    <w:basedOn w:val="Normal"/>
    <w:qFormat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lang w:val="es-ES" w:bidi="ar-SA"/>
    </w:rPr>
  </w:style>
  <w:style w:type="paragraph" w:styleId="Textosinformato">
    <w:name w:val="Plain Text"/>
    <w:basedOn w:val="Normal"/>
    <w:qFormat/>
    <w:rPr>
      <w:rFonts w:ascii="Courier New" w:hAnsi="Courier New" w:cs="Courier New"/>
      <w:sz w:val="20"/>
      <w:szCs w:val="20"/>
    </w:rPr>
  </w:style>
  <w:style w:type="paragraph" w:customStyle="1" w:styleId="Listavistosa-nfasis11">
    <w:name w:val="Lista vistosa - Énfasis 11"/>
    <w:basedOn w:val="Normal"/>
    <w:qFormat/>
    <w:pPr>
      <w:ind w:left="720"/>
    </w:pPr>
  </w:style>
  <w:style w:type="paragraph" w:styleId="Prrafodelista">
    <w:name w:val="List Paragraph"/>
    <w:basedOn w:val="Normal"/>
    <w:qFormat/>
    <w:pPr>
      <w:ind w:left="720"/>
    </w:pPr>
  </w:style>
  <w:style w:type="paragraph" w:customStyle="1" w:styleId="Normal1">
    <w:name w:val="Normal 1"/>
    <w:basedOn w:val="Normal"/>
    <w:qFormat/>
    <w:pPr>
      <w:jc w:val="both"/>
    </w:pPr>
    <w:rPr>
      <w:rFonts w:ascii="Arial" w:hAnsi="Arial" w:cs="Arial"/>
      <w:sz w:val="20"/>
      <w:szCs w:val="20"/>
    </w:rPr>
  </w:style>
  <w:style w:type="paragraph" w:customStyle="1" w:styleId="CharChar1">
    <w:name w:val="Char Char1"/>
    <w:basedOn w:val="Normal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listaconletras">
    <w:name w:val="lista con letras"/>
    <w:basedOn w:val="Listaconnmeros"/>
    <w:qFormat/>
    <w:pPr>
      <w:spacing w:before="120" w:after="120" w:line="240" w:lineRule="auto"/>
      <w:ind w:right="0"/>
      <w:jc w:val="both"/>
    </w:pPr>
    <w:rPr>
      <w:rFonts w:ascii="Arial" w:hAnsi="Arial" w:cs="Arial"/>
      <w:sz w:val="22"/>
      <w:szCs w:val="24"/>
      <w:lang w:val="es-MX"/>
    </w:rPr>
  </w:style>
  <w:style w:type="paragraph" w:styleId="ndice7">
    <w:name w:val="index 7"/>
    <w:basedOn w:val="Normal"/>
    <w:next w:val="Normal"/>
    <w:qFormat/>
    <w:pPr>
      <w:ind w:left="1843" w:hanging="1123"/>
    </w:pPr>
    <w:rPr>
      <w:sz w:val="22"/>
      <w:szCs w:val="21"/>
      <w:lang w:val="es-BO"/>
    </w:rPr>
  </w:style>
  <w:style w:type="paragraph" w:styleId="Listaconvietas3">
    <w:name w:val="List Bullet 3"/>
    <w:basedOn w:val="Normal"/>
    <w:qFormat/>
    <w:pPr>
      <w:spacing w:after="200" w:line="276" w:lineRule="auto"/>
    </w:pPr>
    <w:rPr>
      <w:rFonts w:ascii="Calibri" w:eastAsia="Calibri" w:hAnsi="Calibri" w:cs="Calibri"/>
      <w:sz w:val="22"/>
      <w:szCs w:val="22"/>
      <w:lang w:val="es-BO"/>
    </w:rPr>
  </w:style>
  <w:style w:type="paragraph" w:styleId="Listaconvietas5">
    <w:name w:val="List Bullet 5"/>
    <w:basedOn w:val="Normal"/>
    <w:qFormat/>
  </w:style>
  <w:style w:type="paragraph" w:styleId="Listaconnmeros2">
    <w:name w:val="List Number 2"/>
    <w:basedOn w:val="Normal"/>
    <w:qFormat/>
  </w:style>
  <w:style w:type="paragraph" w:customStyle="1" w:styleId="Estilo1">
    <w:name w:val="Estilo1"/>
    <w:basedOn w:val="Normal"/>
    <w:qFormat/>
    <w:pPr>
      <w:spacing w:before="60" w:after="60" w:line="360" w:lineRule="auto"/>
      <w:ind w:firstLine="360"/>
      <w:jc w:val="both"/>
    </w:pPr>
    <w:rPr>
      <w:rFonts w:ascii="Arial" w:hAnsi="Arial" w:cs="Arial"/>
      <w:sz w:val="22"/>
      <w:szCs w:val="22"/>
      <w:lang w:val="es-BO"/>
    </w:rPr>
  </w:style>
  <w:style w:type="paragraph" w:styleId="Sangra3detindependiente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Listaconvietas">
    <w:name w:val="List Bullet"/>
    <w:basedOn w:val="Normal"/>
    <w:qFormat/>
  </w:style>
  <w:style w:type="paragraph" w:customStyle="1" w:styleId="WW-Encabezamiento">
    <w:name w:val="WW-Encabezamiento"/>
    <w:basedOn w:val="Normal"/>
    <w:qFormat/>
    <w:rPr>
      <w:rFonts w:ascii="Calibri" w:hAnsi="Calibri"/>
      <w:lang w:val="en-US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table" w:styleId="Tablaconcuadrcula">
    <w:name w:val="Table Grid"/>
    <w:basedOn w:val="Tablanormal"/>
    <w:uiPriority w:val="39"/>
    <w:rsid w:val="00A20E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1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706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Paz, 18 de noviembre de 2003</vt:lpstr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Paz, 18 de noviembre de 2003</dc:title>
  <dc:subject/>
  <dc:creator>SEDEM</dc:creator>
  <dc:description/>
  <cp:lastModifiedBy>Rocio Mabel Mamani Canaviri</cp:lastModifiedBy>
  <cp:revision>3</cp:revision>
  <cp:lastPrinted>2025-01-21T18:26:00Z</cp:lastPrinted>
  <dcterms:created xsi:type="dcterms:W3CDTF">2025-01-21T19:54:00Z</dcterms:created>
  <dcterms:modified xsi:type="dcterms:W3CDTF">2025-01-21T20:26:00Z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